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C34" w:rsidRPr="00F246E6" w:rsidRDefault="00EC2C34" w:rsidP="00EC2C34">
      <w:pPr>
        <w:spacing w:line="312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F246E6">
        <w:rPr>
          <w:rFonts w:ascii="Bookman Old Style" w:hAnsi="Bookman Old Style"/>
          <w:b/>
          <w:sz w:val="28"/>
          <w:szCs w:val="28"/>
        </w:rPr>
        <w:t xml:space="preserve">  CONTRATO Nº </w:t>
      </w:r>
      <w:r w:rsidR="00BB6AE4" w:rsidRPr="00F246E6">
        <w:rPr>
          <w:rFonts w:ascii="Bookman Old Style" w:hAnsi="Bookman Old Style"/>
          <w:b/>
          <w:sz w:val="28"/>
          <w:szCs w:val="28"/>
        </w:rPr>
        <w:t>013</w:t>
      </w:r>
      <w:r w:rsidRPr="00F246E6">
        <w:rPr>
          <w:rFonts w:ascii="Bookman Old Style" w:hAnsi="Bookman Old Style"/>
          <w:b/>
          <w:sz w:val="28"/>
          <w:szCs w:val="28"/>
        </w:rPr>
        <w:t>/2022</w:t>
      </w:r>
    </w:p>
    <w:p w:rsidR="00EC2C34" w:rsidRPr="00F246E6" w:rsidRDefault="00EC2C34" w:rsidP="00EC2C34">
      <w:pPr>
        <w:spacing w:line="312" w:lineRule="auto"/>
        <w:ind w:left="4678"/>
        <w:jc w:val="both"/>
        <w:rPr>
          <w:rFonts w:ascii="Bookman Old Style" w:hAnsi="Bookman Old Style"/>
          <w:b/>
          <w:sz w:val="24"/>
          <w:szCs w:val="24"/>
        </w:rPr>
      </w:pPr>
    </w:p>
    <w:p w:rsidR="00EC2C34" w:rsidRPr="00F246E6" w:rsidRDefault="00EC2C34" w:rsidP="00EC2C34">
      <w:pPr>
        <w:spacing w:line="312" w:lineRule="auto"/>
        <w:ind w:left="4678"/>
        <w:jc w:val="both"/>
        <w:rPr>
          <w:rFonts w:ascii="Bookman Old Style" w:hAnsi="Bookman Old Style"/>
          <w:b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 xml:space="preserve">CONTRATO QUE ENTRE SI CELEBRAM A ASSOCIAÇÃO MATO-GROSSENSE DOS MUNICÍPIOS E </w:t>
      </w:r>
      <w:r w:rsidR="00BB6AE4" w:rsidRPr="00F246E6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 xml:space="preserve">MPX BRASIL SOLUÇÕES WEB </w:t>
      </w:r>
      <w:proofErr w:type="gramStart"/>
      <w:r w:rsidR="00BB6AE4" w:rsidRPr="00F246E6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EIRELI  CNPJ</w:t>
      </w:r>
      <w:proofErr w:type="gramEnd"/>
      <w:r w:rsidR="00BB6AE4" w:rsidRPr="00F246E6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 xml:space="preserve"> 14.728.004/0001-03</w:t>
      </w:r>
    </w:p>
    <w:p w:rsidR="00EC2C34" w:rsidRPr="00F246E6" w:rsidRDefault="00EC2C34" w:rsidP="00EC2C34">
      <w:pPr>
        <w:spacing w:line="312" w:lineRule="auto"/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EC2C34" w:rsidRPr="00F246E6" w:rsidRDefault="00EC2C34" w:rsidP="00EC2C34">
      <w:pPr>
        <w:spacing w:line="312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 xml:space="preserve">ASSOCIAÇÃO MATO-GROSSENSE DOS MUNICÍPIOS - AMM, </w:t>
      </w:r>
      <w:r w:rsidRPr="00F246E6">
        <w:rPr>
          <w:rFonts w:ascii="Bookman Old Style" w:hAnsi="Bookman Old Style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F246E6">
        <w:rPr>
          <w:rFonts w:ascii="Bookman Old Style" w:hAnsi="Bookman Old Style"/>
          <w:b/>
          <w:sz w:val="24"/>
          <w:szCs w:val="24"/>
        </w:rPr>
        <w:t>NEURILAN FRAGA</w:t>
      </w:r>
      <w:r w:rsidRPr="00F246E6">
        <w:rPr>
          <w:rFonts w:ascii="Bookman Old Style" w:hAnsi="Bookman Old Style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CEP: 78.430-000, e de outro lado a empresa </w:t>
      </w:r>
      <w:r w:rsidR="00BB6AE4" w:rsidRPr="00F246E6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MPX BRASIL SOLUÇÕES WEB EIRELI</w:t>
      </w:r>
      <w:r w:rsidRPr="00F246E6">
        <w:rPr>
          <w:rFonts w:ascii="Bookman Old Style" w:hAnsi="Bookman Old Style"/>
          <w:sz w:val="24"/>
          <w:szCs w:val="24"/>
        </w:rPr>
        <w:t xml:space="preserve">,  </w:t>
      </w:r>
      <w:r w:rsidR="00BB6AE4" w:rsidRPr="00F246E6">
        <w:rPr>
          <w:rFonts w:ascii="Bookman Old Style" w:hAnsi="Bookman Old Style"/>
          <w:bCs/>
          <w:color w:val="000000"/>
          <w:sz w:val="24"/>
          <w:szCs w:val="24"/>
        </w:rPr>
        <w:t xml:space="preserve">situada na </w:t>
      </w:r>
      <w:r w:rsidR="00BB6AE4" w:rsidRPr="00F246E6">
        <w:rPr>
          <w:rFonts w:ascii="Bookman Old Style" w:hAnsi="Bookman Old Style"/>
          <w:sz w:val="24"/>
          <w:szCs w:val="24"/>
        </w:rPr>
        <w:t>Rua das Caviúnas</w:t>
      </w:r>
      <w:r w:rsidR="00BB6AE4" w:rsidRPr="00F246E6">
        <w:rPr>
          <w:rFonts w:ascii="Bookman Old Style" w:hAnsi="Bookman Old Style"/>
          <w:bCs/>
          <w:color w:val="000000"/>
          <w:sz w:val="24"/>
          <w:szCs w:val="24"/>
        </w:rPr>
        <w:t xml:space="preserve">, nº 2604, Jardim </w:t>
      </w:r>
      <w:proofErr w:type="spellStart"/>
      <w:r w:rsidR="00BB6AE4" w:rsidRPr="00F246E6">
        <w:rPr>
          <w:rFonts w:ascii="Bookman Old Style" w:hAnsi="Bookman Old Style"/>
          <w:bCs/>
          <w:color w:val="000000"/>
          <w:sz w:val="24"/>
          <w:szCs w:val="24"/>
        </w:rPr>
        <w:t>Maringa</w:t>
      </w:r>
      <w:proofErr w:type="spellEnd"/>
      <w:r w:rsidR="00BB6AE4" w:rsidRPr="00F246E6">
        <w:rPr>
          <w:rFonts w:ascii="Bookman Old Style" w:hAnsi="Bookman Old Style"/>
          <w:bCs/>
          <w:color w:val="000000"/>
          <w:sz w:val="24"/>
          <w:szCs w:val="24"/>
        </w:rPr>
        <w:t>, Sinop-MT</w:t>
      </w:r>
      <w:r w:rsidR="00BB6AE4" w:rsidRPr="00F246E6">
        <w:rPr>
          <w:rFonts w:ascii="Bookman Old Style" w:hAnsi="Bookman Old Style"/>
          <w:color w:val="000000"/>
          <w:sz w:val="24"/>
          <w:szCs w:val="24"/>
        </w:rPr>
        <w:t xml:space="preserve">, inscrita no </w:t>
      </w:r>
      <w:r w:rsidR="00BB6AE4" w:rsidRPr="00F246E6">
        <w:rPr>
          <w:rFonts w:ascii="Bookman Old Style" w:hAnsi="Bookman Old Style"/>
          <w:b/>
          <w:color w:val="000000"/>
          <w:sz w:val="24"/>
          <w:szCs w:val="24"/>
        </w:rPr>
        <w:t xml:space="preserve">CNPJ nº </w:t>
      </w:r>
      <w:r w:rsidR="00BB6AE4" w:rsidRPr="00F246E6">
        <w:rPr>
          <w:rFonts w:ascii="Bookman Old Style" w:hAnsi="Bookman Old Style"/>
          <w:b/>
          <w:bCs/>
          <w:sz w:val="24"/>
          <w:szCs w:val="24"/>
        </w:rPr>
        <w:t>14.728.004/0001-03</w:t>
      </w:r>
      <w:r w:rsidR="00BB6AE4" w:rsidRPr="00F246E6">
        <w:rPr>
          <w:rFonts w:ascii="Bookman Old Style" w:hAnsi="Bookman Old Style"/>
          <w:b/>
          <w:color w:val="000000"/>
          <w:sz w:val="24"/>
          <w:szCs w:val="24"/>
        </w:rPr>
        <w:t>,</w:t>
      </w:r>
      <w:r w:rsidR="00BB6AE4" w:rsidRPr="00F246E6">
        <w:rPr>
          <w:rFonts w:ascii="Bookman Old Style" w:hAnsi="Bookman Old Style"/>
          <w:color w:val="000000"/>
          <w:sz w:val="24"/>
          <w:szCs w:val="24"/>
        </w:rPr>
        <w:t xml:space="preserve"> representada neste ato pelo Sr. </w:t>
      </w:r>
      <w:r w:rsidR="00BB6AE4" w:rsidRPr="00F246E6">
        <w:rPr>
          <w:rFonts w:ascii="Bookman Old Style" w:hAnsi="Bookman Old Style"/>
          <w:b/>
          <w:color w:val="000000"/>
          <w:sz w:val="24"/>
          <w:szCs w:val="24"/>
        </w:rPr>
        <w:t>Marcos Paulo de Oliveira Silva</w:t>
      </w:r>
      <w:r w:rsidR="00BB6AE4" w:rsidRPr="00F246E6">
        <w:rPr>
          <w:rFonts w:ascii="Bookman Old Style" w:hAnsi="Bookman Old Style"/>
          <w:color w:val="000000"/>
          <w:sz w:val="24"/>
          <w:szCs w:val="24"/>
        </w:rPr>
        <w:t>, portador da RG nº 35.405.864-2 SSP/SP e CPF nº 021.222.971-07</w:t>
      </w:r>
      <w:r w:rsidRPr="00F246E6">
        <w:rPr>
          <w:rFonts w:ascii="Bookman Old Style" w:hAnsi="Bookman Old Style"/>
          <w:sz w:val="24"/>
          <w:szCs w:val="24"/>
        </w:rPr>
        <w:t xml:space="preserve">, tem entre si, justo e acordado por força deste instrumento, o presente CONTRATO, sujeitando-se às normas preconizados na Lei nº 8.666/93 e demais alterações, e no que consta do </w:t>
      </w:r>
      <w:r w:rsidRPr="00F246E6">
        <w:rPr>
          <w:rFonts w:ascii="Bookman Old Style" w:hAnsi="Bookman Old Style"/>
          <w:b/>
          <w:sz w:val="24"/>
          <w:szCs w:val="24"/>
          <w:highlight w:val="yellow"/>
        </w:rPr>
        <w:t xml:space="preserve">Processo Licitatório na modalidade </w:t>
      </w:r>
      <w:r w:rsidRPr="00F246E6">
        <w:rPr>
          <w:rFonts w:ascii="Bookman Old Style" w:hAnsi="Bookman Old Style"/>
          <w:b/>
          <w:sz w:val="24"/>
          <w:szCs w:val="24"/>
        </w:rPr>
        <w:t>PREGÃO PRESENCIAL Nº 0</w:t>
      </w:r>
      <w:r w:rsidR="00BB6AE4" w:rsidRPr="00F246E6">
        <w:rPr>
          <w:rFonts w:ascii="Bookman Old Style" w:hAnsi="Bookman Old Style"/>
          <w:b/>
          <w:sz w:val="24"/>
          <w:szCs w:val="24"/>
        </w:rPr>
        <w:t>12</w:t>
      </w:r>
      <w:r w:rsidRPr="00F246E6">
        <w:rPr>
          <w:rFonts w:ascii="Bookman Old Style" w:hAnsi="Bookman Old Style"/>
          <w:b/>
          <w:sz w:val="24"/>
          <w:szCs w:val="24"/>
        </w:rPr>
        <w:t>/202</w:t>
      </w:r>
      <w:r w:rsidR="00BB6AE4" w:rsidRPr="00F246E6">
        <w:rPr>
          <w:rFonts w:ascii="Bookman Old Style" w:hAnsi="Bookman Old Style"/>
          <w:b/>
          <w:sz w:val="24"/>
          <w:szCs w:val="24"/>
        </w:rPr>
        <w:t>2</w:t>
      </w:r>
      <w:r w:rsidRPr="00F246E6">
        <w:rPr>
          <w:rFonts w:ascii="Bookman Old Style" w:hAnsi="Bookman Old Style"/>
          <w:sz w:val="24"/>
          <w:szCs w:val="24"/>
        </w:rPr>
        <w:t>, mediante as condições inseridas nas seguintes cláusulas:</w:t>
      </w: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b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>Cláusula Primeira – Do objeto</w:t>
      </w:r>
    </w:p>
    <w:p w:rsidR="00EC2C34" w:rsidRPr="00F246E6" w:rsidRDefault="00EC2C34" w:rsidP="00EC2C34">
      <w:pPr>
        <w:numPr>
          <w:ilvl w:val="1"/>
          <w:numId w:val="3"/>
        </w:numPr>
        <w:suppressAutoHyphens/>
        <w:autoSpaceDE w:val="0"/>
        <w:autoSpaceDN w:val="0"/>
        <w:adjustRightInd w:val="0"/>
        <w:spacing w:line="312" w:lineRule="auto"/>
        <w:ind w:left="0" w:firstLine="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F246E6">
        <w:rPr>
          <w:rFonts w:ascii="Bookman Old Style" w:hAnsi="Bookman Old Style"/>
          <w:sz w:val="24"/>
          <w:szCs w:val="24"/>
        </w:rPr>
        <w:t xml:space="preserve">O presente contrato tem por objeto a </w:t>
      </w:r>
      <w:r w:rsidR="00BB6AE4" w:rsidRPr="00F246E6">
        <w:rPr>
          <w:rFonts w:ascii="Bookman Old Style" w:hAnsi="Bookman Old Style"/>
          <w:b/>
          <w:sz w:val="24"/>
          <w:szCs w:val="24"/>
        </w:rPr>
        <w:t xml:space="preserve">CESSÃO DE DIREITO DE USO, IMPLANTAÇÃO, APLICAÇÃO, TREINAMENTO, SUPORTE TECNICO, MANUTENÇÃO E HOSPEDAGEM SISTEMA DE GESTÃO ADMINISTRATIVA, WEB SITE OFICIAL, PORTAL DA TRANSPARENCIA -, CARTA DE SERVIÇOS </w:t>
      </w:r>
      <w:r w:rsidR="001523F4" w:rsidRPr="00F246E6">
        <w:rPr>
          <w:rFonts w:ascii="Bookman Old Style" w:hAnsi="Bookman Old Style"/>
          <w:b/>
          <w:sz w:val="24"/>
          <w:szCs w:val="24"/>
        </w:rPr>
        <w:t>-,</w:t>
      </w:r>
      <w:r w:rsidR="00BB6AE4" w:rsidRPr="00F246E6">
        <w:rPr>
          <w:rFonts w:ascii="Bookman Old Style" w:hAnsi="Bookman Old Style"/>
          <w:b/>
          <w:sz w:val="24"/>
          <w:szCs w:val="24"/>
        </w:rPr>
        <w:t xml:space="preserve"> E OUVIDORIA ON </w:t>
      </w:r>
      <w:r w:rsidR="001523F4" w:rsidRPr="00F246E6">
        <w:rPr>
          <w:rFonts w:ascii="Bookman Old Style" w:hAnsi="Bookman Old Style"/>
          <w:b/>
          <w:sz w:val="24"/>
          <w:szCs w:val="24"/>
        </w:rPr>
        <w:t>LINE em</w:t>
      </w:r>
      <w:r w:rsidR="00BB6AE4" w:rsidRPr="00F246E6">
        <w:rPr>
          <w:rFonts w:ascii="Bookman Old Style" w:hAnsi="Bookman Old Style"/>
          <w:b/>
          <w:sz w:val="24"/>
          <w:szCs w:val="24"/>
        </w:rPr>
        <w:t xml:space="preserve"> atendimento a LEI 131/2009 e LEI 12.517/2011, LEI 13.460/2017 Lei Geral de Proteção de Dados e a Lei de Acessibilidade e demais legislação vigente para Associação dos Municípios de Matogrosso</w:t>
      </w:r>
    </w:p>
    <w:p w:rsidR="00EC2C34" w:rsidRPr="00F246E6" w:rsidRDefault="00EC2C34" w:rsidP="00EC2C34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0" w:line="312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F246E6">
        <w:rPr>
          <w:rFonts w:ascii="Bookman Old Style" w:hAnsi="Bookman Old Style" w:cs="Times New Roman"/>
          <w:b/>
          <w:bCs/>
          <w:sz w:val="24"/>
          <w:szCs w:val="24"/>
        </w:rPr>
        <w:lastRenderedPageBreak/>
        <w:t xml:space="preserve">O valor total do presente </w:t>
      </w:r>
      <w:r w:rsidR="00BB6AE4" w:rsidRPr="00F246E6">
        <w:rPr>
          <w:rFonts w:ascii="Bookman Old Style" w:hAnsi="Bookman Old Style" w:cs="Times New Roman"/>
          <w:b/>
          <w:bCs/>
          <w:sz w:val="24"/>
          <w:szCs w:val="24"/>
        </w:rPr>
        <w:t>CONFORME QUADRO</w:t>
      </w:r>
      <w:r w:rsidRPr="00F246E6">
        <w:rPr>
          <w:rFonts w:ascii="Bookman Old Style" w:hAnsi="Bookman Old Style" w:cs="Times New Roman"/>
          <w:b/>
          <w:bCs/>
          <w:sz w:val="24"/>
          <w:szCs w:val="24"/>
        </w:rPr>
        <w:t>: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1020"/>
        <w:gridCol w:w="4613"/>
        <w:gridCol w:w="839"/>
        <w:gridCol w:w="1433"/>
        <w:gridCol w:w="1588"/>
      </w:tblGrid>
      <w:tr w:rsidR="00BB6AE4" w:rsidRPr="002D104E" w:rsidTr="009228D4">
        <w:trPr>
          <w:trHeight w:val="315"/>
        </w:trPr>
        <w:tc>
          <w:tcPr>
            <w:tcW w:w="1020" w:type="dxa"/>
            <w:hideMark/>
          </w:tcPr>
          <w:p w:rsidR="00BB6AE4" w:rsidRPr="002D104E" w:rsidRDefault="00BB6AE4" w:rsidP="009228D4">
            <w:pPr>
              <w:pStyle w:val="Corpo"/>
              <w:jc w:val="center"/>
              <w:rPr>
                <w:lang w:val="pt-BR"/>
              </w:rPr>
            </w:pPr>
            <w:r w:rsidRPr="002D104E">
              <w:rPr>
                <w:lang w:val="pt-BR"/>
              </w:rPr>
              <w:t>LOTE 01</w:t>
            </w:r>
          </w:p>
        </w:tc>
        <w:tc>
          <w:tcPr>
            <w:tcW w:w="4613" w:type="dxa"/>
            <w:hideMark/>
          </w:tcPr>
          <w:p w:rsidR="00BB6AE4" w:rsidRPr="002D104E" w:rsidRDefault="00BB6AE4" w:rsidP="009228D4">
            <w:pPr>
              <w:pStyle w:val="Corpo"/>
              <w:jc w:val="both"/>
              <w:rPr>
                <w:lang w:val="pt-BR"/>
              </w:rPr>
            </w:pPr>
            <w:r w:rsidRPr="002D104E">
              <w:rPr>
                <w:lang w:val="pt-BR"/>
              </w:rPr>
              <w:t>ESPECIFICAÇÃO</w:t>
            </w:r>
          </w:p>
        </w:tc>
        <w:tc>
          <w:tcPr>
            <w:tcW w:w="839" w:type="dxa"/>
            <w:hideMark/>
          </w:tcPr>
          <w:p w:rsidR="00BB6AE4" w:rsidRPr="002D104E" w:rsidRDefault="00BB6AE4" w:rsidP="009228D4">
            <w:pPr>
              <w:pStyle w:val="Corpo"/>
              <w:jc w:val="center"/>
              <w:rPr>
                <w:lang w:val="pt-BR"/>
              </w:rPr>
            </w:pPr>
            <w:r w:rsidRPr="002D104E">
              <w:rPr>
                <w:lang w:val="pt-BR"/>
              </w:rPr>
              <w:t>QTDE</w:t>
            </w:r>
          </w:p>
        </w:tc>
        <w:tc>
          <w:tcPr>
            <w:tcW w:w="1433" w:type="dxa"/>
            <w:hideMark/>
          </w:tcPr>
          <w:p w:rsidR="00BB6AE4" w:rsidRPr="002D104E" w:rsidRDefault="00BB6AE4" w:rsidP="009228D4">
            <w:pPr>
              <w:pStyle w:val="Corpo"/>
              <w:jc w:val="center"/>
              <w:rPr>
                <w:lang w:val="pt-BR"/>
              </w:rPr>
            </w:pPr>
            <w:r w:rsidRPr="002D104E">
              <w:rPr>
                <w:lang w:val="pt-BR"/>
              </w:rPr>
              <w:t>P. UNT</w:t>
            </w:r>
          </w:p>
        </w:tc>
        <w:tc>
          <w:tcPr>
            <w:tcW w:w="1588" w:type="dxa"/>
            <w:hideMark/>
          </w:tcPr>
          <w:p w:rsidR="00BB6AE4" w:rsidRPr="002D104E" w:rsidRDefault="00BB6AE4" w:rsidP="009228D4">
            <w:pPr>
              <w:pStyle w:val="Corpo"/>
              <w:jc w:val="center"/>
              <w:rPr>
                <w:lang w:val="pt-BR"/>
              </w:rPr>
            </w:pPr>
            <w:r w:rsidRPr="002D104E">
              <w:rPr>
                <w:lang w:val="pt-BR"/>
              </w:rPr>
              <w:t>TOTAL</w:t>
            </w:r>
          </w:p>
        </w:tc>
      </w:tr>
      <w:tr w:rsidR="00BB6AE4" w:rsidRPr="002D104E" w:rsidTr="009228D4">
        <w:trPr>
          <w:trHeight w:val="1545"/>
        </w:trPr>
        <w:tc>
          <w:tcPr>
            <w:tcW w:w="1020" w:type="dxa"/>
            <w:hideMark/>
          </w:tcPr>
          <w:p w:rsidR="00BB6AE4" w:rsidRPr="002D104E" w:rsidRDefault="00BB6AE4" w:rsidP="009228D4">
            <w:pPr>
              <w:pStyle w:val="Corpo"/>
              <w:jc w:val="both"/>
              <w:rPr>
                <w:lang w:val="pt-BR"/>
              </w:rPr>
            </w:pPr>
            <w:r w:rsidRPr="002D104E">
              <w:rPr>
                <w:lang w:val="pt-BR"/>
              </w:rPr>
              <w:t>1</w:t>
            </w:r>
          </w:p>
        </w:tc>
        <w:tc>
          <w:tcPr>
            <w:tcW w:w="4613" w:type="dxa"/>
            <w:hideMark/>
          </w:tcPr>
          <w:p w:rsidR="00BB6AE4" w:rsidRPr="002D104E" w:rsidRDefault="00BB6AE4" w:rsidP="009228D4">
            <w:pPr>
              <w:pStyle w:val="Corpo"/>
              <w:jc w:val="both"/>
              <w:rPr>
                <w:lang w:val="pt-BR"/>
              </w:rPr>
            </w:pPr>
            <w:r w:rsidRPr="002D104E">
              <w:rPr>
                <w:lang w:val="pt-BR"/>
              </w:rPr>
              <w:t xml:space="preserve">Criação e Implantação  das plataformas e ferramentas atuais, visando qualidade dos sistemas integrados, melhorias de desempenho nos serviços, novas atualizações de funcionalidades, do Web Site Oficial, Portal da Transparência – Lei 131/2009 e Lei 12.527/2011, até 100 (cem) contas de e-mails institucionais,  e Ouvidoria </w:t>
            </w:r>
            <w:proofErr w:type="spellStart"/>
            <w:r w:rsidRPr="002D104E">
              <w:rPr>
                <w:lang w:val="pt-BR"/>
              </w:rPr>
              <w:t>On</w:t>
            </w:r>
            <w:proofErr w:type="spellEnd"/>
            <w:r w:rsidRPr="002D104E">
              <w:rPr>
                <w:lang w:val="pt-BR"/>
              </w:rPr>
              <w:t xml:space="preserve"> </w:t>
            </w:r>
            <w:proofErr w:type="spellStart"/>
            <w:r w:rsidRPr="002D104E">
              <w:rPr>
                <w:lang w:val="pt-BR"/>
              </w:rPr>
              <w:t>Line</w:t>
            </w:r>
            <w:proofErr w:type="spellEnd"/>
            <w:r w:rsidRPr="002D104E">
              <w:rPr>
                <w:lang w:val="pt-BR"/>
              </w:rPr>
              <w:t xml:space="preserve"> e Carta de Serviços ao Usuário – Lei 13.460/2017 e Aplicação da Lei Geral de Proteção de Dados – 13.709/2018  na internet para  A.M.M. em suas respectivas plataformas.</w:t>
            </w:r>
          </w:p>
        </w:tc>
        <w:tc>
          <w:tcPr>
            <w:tcW w:w="839" w:type="dxa"/>
            <w:hideMark/>
          </w:tcPr>
          <w:p w:rsidR="00BB6AE4" w:rsidRPr="002D104E" w:rsidRDefault="00BB6AE4" w:rsidP="009228D4">
            <w:pPr>
              <w:pStyle w:val="Corpo"/>
              <w:jc w:val="center"/>
              <w:rPr>
                <w:lang w:val="pt-BR"/>
              </w:rPr>
            </w:pPr>
            <w:r w:rsidRPr="002D104E">
              <w:rPr>
                <w:lang w:val="pt-BR"/>
              </w:rPr>
              <w:t>1</w:t>
            </w:r>
          </w:p>
        </w:tc>
        <w:tc>
          <w:tcPr>
            <w:tcW w:w="1433" w:type="dxa"/>
            <w:hideMark/>
          </w:tcPr>
          <w:p w:rsidR="00BB6AE4" w:rsidRPr="002D104E" w:rsidRDefault="00BB6AE4" w:rsidP="00BB6AE4">
            <w:pPr>
              <w:pStyle w:val="Corpo"/>
              <w:jc w:val="center"/>
              <w:rPr>
                <w:lang w:val="pt-BR"/>
              </w:rPr>
            </w:pPr>
            <w:r>
              <w:rPr>
                <w:lang w:val="pt-BR"/>
              </w:rPr>
              <w:t>R$ 8.000,00</w:t>
            </w:r>
          </w:p>
        </w:tc>
        <w:tc>
          <w:tcPr>
            <w:tcW w:w="1588" w:type="dxa"/>
            <w:hideMark/>
          </w:tcPr>
          <w:p w:rsidR="00BB6AE4" w:rsidRPr="002D104E" w:rsidRDefault="00BB6AE4" w:rsidP="00BB6AE4">
            <w:pPr>
              <w:pStyle w:val="Corpo"/>
              <w:jc w:val="center"/>
              <w:rPr>
                <w:lang w:val="pt-BR"/>
              </w:rPr>
            </w:pPr>
            <w:r>
              <w:rPr>
                <w:lang w:val="pt-BR"/>
              </w:rPr>
              <w:t>R$ 8.000,00</w:t>
            </w:r>
          </w:p>
        </w:tc>
      </w:tr>
      <w:tr w:rsidR="00BB6AE4" w:rsidRPr="002D104E" w:rsidTr="009228D4">
        <w:trPr>
          <w:trHeight w:val="1035"/>
        </w:trPr>
        <w:tc>
          <w:tcPr>
            <w:tcW w:w="1020" w:type="dxa"/>
            <w:hideMark/>
          </w:tcPr>
          <w:p w:rsidR="00BB6AE4" w:rsidRPr="002D104E" w:rsidRDefault="00BB6AE4" w:rsidP="009228D4">
            <w:pPr>
              <w:pStyle w:val="Corpo"/>
              <w:jc w:val="both"/>
              <w:rPr>
                <w:lang w:val="pt-BR"/>
              </w:rPr>
            </w:pPr>
            <w:r w:rsidRPr="002D104E">
              <w:rPr>
                <w:lang w:val="pt-BR"/>
              </w:rPr>
              <w:t>2</w:t>
            </w:r>
          </w:p>
        </w:tc>
        <w:tc>
          <w:tcPr>
            <w:tcW w:w="4613" w:type="dxa"/>
            <w:hideMark/>
          </w:tcPr>
          <w:p w:rsidR="00BB6AE4" w:rsidRPr="002D104E" w:rsidRDefault="00BB6AE4" w:rsidP="009228D4">
            <w:pPr>
              <w:pStyle w:val="Corpo"/>
              <w:jc w:val="both"/>
              <w:rPr>
                <w:lang w:val="pt-BR"/>
              </w:rPr>
            </w:pPr>
            <w:r w:rsidRPr="002D104E">
              <w:rPr>
                <w:lang w:val="pt-BR"/>
              </w:rPr>
              <w:t>Criação, Implantação e Customização  das plataformas visando qualidade dos sistemas integrados, melhorias de desempenho nos serviços, novas atualizações de funcionalidades, e manutenção do S.G.A – Sistema de Gestão Administrativa Web Service e dos aplicativos em suas respectivas plataformas</w:t>
            </w:r>
          </w:p>
        </w:tc>
        <w:tc>
          <w:tcPr>
            <w:tcW w:w="839" w:type="dxa"/>
            <w:hideMark/>
          </w:tcPr>
          <w:p w:rsidR="00BB6AE4" w:rsidRPr="002D104E" w:rsidRDefault="00BB6AE4" w:rsidP="009228D4">
            <w:pPr>
              <w:pStyle w:val="Corpo"/>
              <w:jc w:val="center"/>
              <w:rPr>
                <w:lang w:val="pt-BR"/>
              </w:rPr>
            </w:pPr>
            <w:r w:rsidRPr="002D104E">
              <w:rPr>
                <w:lang w:val="pt-BR"/>
              </w:rPr>
              <w:t>1</w:t>
            </w:r>
          </w:p>
        </w:tc>
        <w:tc>
          <w:tcPr>
            <w:tcW w:w="1433" w:type="dxa"/>
            <w:hideMark/>
          </w:tcPr>
          <w:p w:rsidR="00BB6AE4" w:rsidRPr="002D104E" w:rsidRDefault="00BB6AE4" w:rsidP="00BB6AE4">
            <w:pPr>
              <w:pStyle w:val="Corpo"/>
              <w:jc w:val="center"/>
              <w:rPr>
                <w:lang w:val="pt-BR"/>
              </w:rPr>
            </w:pPr>
            <w:r w:rsidRPr="002D104E">
              <w:rPr>
                <w:lang w:val="pt-BR"/>
              </w:rPr>
              <w:t xml:space="preserve">R$ </w:t>
            </w:r>
            <w:r>
              <w:rPr>
                <w:lang w:val="pt-BR"/>
              </w:rPr>
              <w:t>10.000,00</w:t>
            </w:r>
          </w:p>
        </w:tc>
        <w:tc>
          <w:tcPr>
            <w:tcW w:w="1588" w:type="dxa"/>
            <w:hideMark/>
          </w:tcPr>
          <w:p w:rsidR="00BB6AE4" w:rsidRPr="002D104E" w:rsidRDefault="00BB6AE4" w:rsidP="00BB6AE4">
            <w:pPr>
              <w:pStyle w:val="Corpo"/>
              <w:jc w:val="center"/>
              <w:rPr>
                <w:lang w:val="pt-BR"/>
              </w:rPr>
            </w:pPr>
            <w:r w:rsidRPr="002D104E">
              <w:rPr>
                <w:lang w:val="pt-BR"/>
              </w:rPr>
              <w:t xml:space="preserve">R$ </w:t>
            </w:r>
            <w:r>
              <w:rPr>
                <w:lang w:val="pt-BR"/>
              </w:rPr>
              <w:t>10.000,00</w:t>
            </w:r>
          </w:p>
        </w:tc>
      </w:tr>
      <w:tr w:rsidR="00BB6AE4" w:rsidRPr="002D104E" w:rsidTr="009228D4">
        <w:trPr>
          <w:trHeight w:val="569"/>
        </w:trPr>
        <w:tc>
          <w:tcPr>
            <w:tcW w:w="1020" w:type="dxa"/>
            <w:noWrap/>
            <w:hideMark/>
          </w:tcPr>
          <w:p w:rsidR="00BB6AE4" w:rsidRPr="002D104E" w:rsidRDefault="00BB6AE4" w:rsidP="009228D4">
            <w:pPr>
              <w:pStyle w:val="Corpo"/>
              <w:jc w:val="both"/>
              <w:rPr>
                <w:lang w:val="pt-BR"/>
              </w:rPr>
            </w:pPr>
          </w:p>
        </w:tc>
        <w:tc>
          <w:tcPr>
            <w:tcW w:w="4613" w:type="dxa"/>
            <w:noWrap/>
            <w:hideMark/>
          </w:tcPr>
          <w:p w:rsidR="00BB6AE4" w:rsidRPr="002D104E" w:rsidRDefault="00BB6AE4" w:rsidP="009228D4">
            <w:pPr>
              <w:pStyle w:val="Corpo"/>
              <w:jc w:val="both"/>
              <w:rPr>
                <w:lang w:val="pt-BR"/>
              </w:rPr>
            </w:pPr>
          </w:p>
        </w:tc>
        <w:tc>
          <w:tcPr>
            <w:tcW w:w="839" w:type="dxa"/>
            <w:noWrap/>
            <w:hideMark/>
          </w:tcPr>
          <w:p w:rsidR="00BB6AE4" w:rsidRPr="002D104E" w:rsidRDefault="00BB6AE4" w:rsidP="009228D4">
            <w:pPr>
              <w:pStyle w:val="Corpo"/>
              <w:jc w:val="center"/>
              <w:rPr>
                <w:lang w:val="pt-BR"/>
              </w:rPr>
            </w:pPr>
          </w:p>
        </w:tc>
        <w:tc>
          <w:tcPr>
            <w:tcW w:w="1433" w:type="dxa"/>
            <w:noWrap/>
            <w:hideMark/>
          </w:tcPr>
          <w:p w:rsidR="00BB6AE4" w:rsidRPr="002D104E" w:rsidRDefault="00BB6AE4" w:rsidP="009228D4">
            <w:pPr>
              <w:pStyle w:val="Corpo"/>
              <w:jc w:val="center"/>
              <w:rPr>
                <w:lang w:val="pt-BR"/>
              </w:rPr>
            </w:pPr>
          </w:p>
        </w:tc>
        <w:tc>
          <w:tcPr>
            <w:tcW w:w="1588" w:type="dxa"/>
            <w:noWrap/>
            <w:hideMark/>
          </w:tcPr>
          <w:p w:rsidR="00BB6AE4" w:rsidRPr="002D104E" w:rsidRDefault="00BB6AE4" w:rsidP="009228D4">
            <w:pPr>
              <w:pStyle w:val="Corpo"/>
              <w:jc w:val="center"/>
              <w:rPr>
                <w:lang w:val="pt-BR"/>
              </w:rPr>
            </w:pPr>
          </w:p>
        </w:tc>
      </w:tr>
      <w:tr w:rsidR="00BB6AE4" w:rsidRPr="002D104E" w:rsidTr="009228D4">
        <w:trPr>
          <w:trHeight w:val="315"/>
        </w:trPr>
        <w:tc>
          <w:tcPr>
            <w:tcW w:w="1020" w:type="dxa"/>
            <w:hideMark/>
          </w:tcPr>
          <w:p w:rsidR="00BB6AE4" w:rsidRPr="002D104E" w:rsidRDefault="00BB6AE4" w:rsidP="009228D4">
            <w:pPr>
              <w:pStyle w:val="Corpo"/>
              <w:jc w:val="center"/>
              <w:rPr>
                <w:lang w:val="pt-BR"/>
              </w:rPr>
            </w:pPr>
            <w:r w:rsidRPr="002D104E">
              <w:rPr>
                <w:lang w:val="pt-BR"/>
              </w:rPr>
              <w:t>LOTE 02</w:t>
            </w:r>
          </w:p>
        </w:tc>
        <w:tc>
          <w:tcPr>
            <w:tcW w:w="4613" w:type="dxa"/>
            <w:hideMark/>
          </w:tcPr>
          <w:p w:rsidR="00BB6AE4" w:rsidRPr="002D104E" w:rsidRDefault="00BB6AE4" w:rsidP="009228D4">
            <w:pPr>
              <w:pStyle w:val="Corpo"/>
              <w:jc w:val="center"/>
              <w:rPr>
                <w:lang w:val="pt-BR"/>
              </w:rPr>
            </w:pPr>
            <w:r w:rsidRPr="002D104E">
              <w:rPr>
                <w:lang w:val="pt-BR"/>
              </w:rPr>
              <w:t>ESPECIFICAÇÃO</w:t>
            </w:r>
          </w:p>
        </w:tc>
        <w:tc>
          <w:tcPr>
            <w:tcW w:w="839" w:type="dxa"/>
            <w:hideMark/>
          </w:tcPr>
          <w:p w:rsidR="00BB6AE4" w:rsidRPr="002D104E" w:rsidRDefault="00BB6AE4" w:rsidP="009228D4">
            <w:pPr>
              <w:pStyle w:val="Corpo"/>
              <w:jc w:val="center"/>
              <w:rPr>
                <w:lang w:val="pt-BR"/>
              </w:rPr>
            </w:pPr>
            <w:r w:rsidRPr="002D104E">
              <w:rPr>
                <w:lang w:val="pt-BR"/>
              </w:rPr>
              <w:t>QTDE</w:t>
            </w:r>
          </w:p>
        </w:tc>
        <w:tc>
          <w:tcPr>
            <w:tcW w:w="1433" w:type="dxa"/>
            <w:hideMark/>
          </w:tcPr>
          <w:p w:rsidR="00BB6AE4" w:rsidRPr="002D104E" w:rsidRDefault="00BB6AE4" w:rsidP="009228D4">
            <w:pPr>
              <w:pStyle w:val="Corpo"/>
              <w:jc w:val="center"/>
              <w:rPr>
                <w:lang w:val="pt-BR"/>
              </w:rPr>
            </w:pPr>
            <w:r w:rsidRPr="002D104E">
              <w:rPr>
                <w:lang w:val="pt-BR"/>
              </w:rPr>
              <w:t>P. UNT</w:t>
            </w:r>
          </w:p>
        </w:tc>
        <w:tc>
          <w:tcPr>
            <w:tcW w:w="1588" w:type="dxa"/>
            <w:hideMark/>
          </w:tcPr>
          <w:p w:rsidR="00BB6AE4" w:rsidRPr="002D104E" w:rsidRDefault="00BB6AE4" w:rsidP="009228D4">
            <w:pPr>
              <w:pStyle w:val="Corpo"/>
              <w:jc w:val="center"/>
              <w:rPr>
                <w:lang w:val="pt-BR"/>
              </w:rPr>
            </w:pPr>
            <w:r w:rsidRPr="002D104E">
              <w:rPr>
                <w:lang w:val="pt-BR"/>
              </w:rPr>
              <w:t>TOTAL</w:t>
            </w:r>
          </w:p>
        </w:tc>
      </w:tr>
      <w:tr w:rsidR="00BB6AE4" w:rsidRPr="002D104E" w:rsidTr="009228D4">
        <w:trPr>
          <w:trHeight w:val="1785"/>
        </w:trPr>
        <w:tc>
          <w:tcPr>
            <w:tcW w:w="1020" w:type="dxa"/>
            <w:hideMark/>
          </w:tcPr>
          <w:p w:rsidR="00BB6AE4" w:rsidRPr="002D104E" w:rsidRDefault="00BB6AE4" w:rsidP="009228D4">
            <w:pPr>
              <w:pStyle w:val="Corpo"/>
              <w:jc w:val="both"/>
              <w:rPr>
                <w:lang w:val="pt-BR"/>
              </w:rPr>
            </w:pPr>
            <w:r w:rsidRPr="002D104E">
              <w:rPr>
                <w:lang w:val="pt-BR"/>
              </w:rPr>
              <w:t>1</w:t>
            </w:r>
          </w:p>
        </w:tc>
        <w:tc>
          <w:tcPr>
            <w:tcW w:w="4613" w:type="dxa"/>
            <w:hideMark/>
          </w:tcPr>
          <w:p w:rsidR="00BB6AE4" w:rsidRPr="002D104E" w:rsidRDefault="00BB6AE4" w:rsidP="009228D4">
            <w:pPr>
              <w:pStyle w:val="Corpo"/>
              <w:jc w:val="both"/>
              <w:rPr>
                <w:lang w:val="pt-BR"/>
              </w:rPr>
            </w:pPr>
            <w:r w:rsidRPr="002D104E">
              <w:rPr>
                <w:lang w:val="pt-BR"/>
              </w:rPr>
              <w:t xml:space="preserve">Hospedagens, Manutenções, Suporte Técnicos das plataformas e ferramentas atuais, visando qualidade dos sistemas integrados, melhorias de desempenho nos serviços, novas atualizações de funcionalidades, e manutenção do Web Site </w:t>
            </w:r>
            <w:proofErr w:type="spellStart"/>
            <w:r w:rsidRPr="002D104E">
              <w:rPr>
                <w:lang w:val="pt-BR"/>
              </w:rPr>
              <w:t>Site</w:t>
            </w:r>
            <w:proofErr w:type="spellEnd"/>
            <w:r w:rsidRPr="002D104E">
              <w:rPr>
                <w:lang w:val="pt-BR"/>
              </w:rPr>
              <w:t xml:space="preserve"> Oficial, Portal da Transparência – Lei 131/2009 e Lei 12.527/2011 até 100 (cem) contas de e-mails institucionais e Ouvidoria </w:t>
            </w:r>
            <w:proofErr w:type="spellStart"/>
            <w:r w:rsidRPr="002D104E">
              <w:rPr>
                <w:lang w:val="pt-BR"/>
              </w:rPr>
              <w:t>On</w:t>
            </w:r>
            <w:proofErr w:type="spellEnd"/>
            <w:r w:rsidRPr="002D104E">
              <w:rPr>
                <w:lang w:val="pt-BR"/>
              </w:rPr>
              <w:t xml:space="preserve"> </w:t>
            </w:r>
            <w:proofErr w:type="spellStart"/>
            <w:r w:rsidRPr="002D104E">
              <w:rPr>
                <w:lang w:val="pt-BR"/>
              </w:rPr>
              <w:t>Line</w:t>
            </w:r>
            <w:proofErr w:type="spellEnd"/>
            <w:r w:rsidRPr="002D104E">
              <w:rPr>
                <w:lang w:val="pt-BR"/>
              </w:rPr>
              <w:t xml:space="preserve"> Carta de Serviços ao Usuário – Lei 13.460/2017 e Aplicação da Lei Geral de Proteção de Dados – 13.709/2018  na internet para  A.M.M. em suas respectivas plataformas.</w:t>
            </w:r>
          </w:p>
        </w:tc>
        <w:tc>
          <w:tcPr>
            <w:tcW w:w="839" w:type="dxa"/>
            <w:hideMark/>
          </w:tcPr>
          <w:p w:rsidR="00BB6AE4" w:rsidRPr="002D104E" w:rsidRDefault="00BB6AE4" w:rsidP="009228D4">
            <w:pPr>
              <w:pStyle w:val="Corpo"/>
              <w:jc w:val="center"/>
              <w:rPr>
                <w:lang w:val="pt-BR"/>
              </w:rPr>
            </w:pPr>
            <w:r w:rsidRPr="002D104E">
              <w:rPr>
                <w:lang w:val="pt-BR"/>
              </w:rPr>
              <w:t>12</w:t>
            </w:r>
          </w:p>
        </w:tc>
        <w:tc>
          <w:tcPr>
            <w:tcW w:w="1433" w:type="dxa"/>
            <w:hideMark/>
          </w:tcPr>
          <w:p w:rsidR="00BB6AE4" w:rsidRPr="002D104E" w:rsidRDefault="00BB6AE4" w:rsidP="00BB6AE4">
            <w:pPr>
              <w:pStyle w:val="Corpo"/>
              <w:jc w:val="center"/>
              <w:rPr>
                <w:lang w:val="pt-BR"/>
              </w:rPr>
            </w:pPr>
            <w:r>
              <w:rPr>
                <w:lang w:val="pt-BR"/>
              </w:rPr>
              <w:t>R$ 6.000,00</w:t>
            </w:r>
          </w:p>
        </w:tc>
        <w:tc>
          <w:tcPr>
            <w:tcW w:w="1588" w:type="dxa"/>
            <w:hideMark/>
          </w:tcPr>
          <w:p w:rsidR="00BB6AE4" w:rsidRPr="002D104E" w:rsidRDefault="00BB6AE4" w:rsidP="00BB6AE4">
            <w:pPr>
              <w:pStyle w:val="Corpo"/>
              <w:jc w:val="center"/>
              <w:rPr>
                <w:lang w:val="pt-BR"/>
              </w:rPr>
            </w:pPr>
            <w:r>
              <w:rPr>
                <w:lang w:val="pt-BR"/>
              </w:rPr>
              <w:t>R$ 72.000,00</w:t>
            </w:r>
          </w:p>
        </w:tc>
      </w:tr>
      <w:tr w:rsidR="00BB6AE4" w:rsidRPr="002D104E" w:rsidTr="009228D4">
        <w:trPr>
          <w:trHeight w:val="1020"/>
        </w:trPr>
        <w:tc>
          <w:tcPr>
            <w:tcW w:w="1020" w:type="dxa"/>
            <w:hideMark/>
          </w:tcPr>
          <w:p w:rsidR="00BB6AE4" w:rsidRPr="002D104E" w:rsidRDefault="00BB6AE4" w:rsidP="009228D4">
            <w:pPr>
              <w:pStyle w:val="Corpo"/>
              <w:jc w:val="both"/>
              <w:rPr>
                <w:lang w:val="pt-BR"/>
              </w:rPr>
            </w:pPr>
            <w:r w:rsidRPr="002D104E">
              <w:rPr>
                <w:lang w:val="pt-BR"/>
              </w:rPr>
              <w:t>2</w:t>
            </w:r>
          </w:p>
        </w:tc>
        <w:tc>
          <w:tcPr>
            <w:tcW w:w="4613" w:type="dxa"/>
            <w:hideMark/>
          </w:tcPr>
          <w:p w:rsidR="00BB6AE4" w:rsidRPr="002D104E" w:rsidRDefault="00BB6AE4" w:rsidP="009228D4">
            <w:pPr>
              <w:pStyle w:val="Corpo"/>
              <w:jc w:val="both"/>
              <w:rPr>
                <w:lang w:val="pt-BR"/>
              </w:rPr>
            </w:pPr>
            <w:r w:rsidRPr="002D104E">
              <w:rPr>
                <w:lang w:val="pt-BR"/>
              </w:rPr>
              <w:t>Hospedagens, Manutenções, Suporte Técnicos das plataformas visando qualidade dos sistemas integrados, melhorias de desempenho nos serviços, novas atualizações de funcionalidades, e manutenção do S.G.A – Sistema de Gestão Administrativa Web Service e dos aplicativos em suas respectivas plataformas</w:t>
            </w:r>
          </w:p>
        </w:tc>
        <w:tc>
          <w:tcPr>
            <w:tcW w:w="839" w:type="dxa"/>
            <w:hideMark/>
          </w:tcPr>
          <w:p w:rsidR="00BB6AE4" w:rsidRPr="002D104E" w:rsidRDefault="00BB6AE4" w:rsidP="009228D4">
            <w:pPr>
              <w:pStyle w:val="Corpo"/>
              <w:jc w:val="center"/>
              <w:rPr>
                <w:lang w:val="pt-BR"/>
              </w:rPr>
            </w:pPr>
            <w:r w:rsidRPr="002D104E">
              <w:rPr>
                <w:lang w:val="pt-BR"/>
              </w:rPr>
              <w:t>12</w:t>
            </w:r>
          </w:p>
        </w:tc>
        <w:tc>
          <w:tcPr>
            <w:tcW w:w="1433" w:type="dxa"/>
            <w:hideMark/>
          </w:tcPr>
          <w:p w:rsidR="00BB6AE4" w:rsidRPr="002D104E" w:rsidRDefault="00BB6AE4" w:rsidP="00F246E6">
            <w:pPr>
              <w:pStyle w:val="Corpo"/>
              <w:jc w:val="center"/>
              <w:rPr>
                <w:lang w:val="pt-BR"/>
              </w:rPr>
            </w:pPr>
            <w:r w:rsidRPr="002D104E">
              <w:rPr>
                <w:lang w:val="pt-BR"/>
              </w:rPr>
              <w:t xml:space="preserve">R$ </w:t>
            </w:r>
            <w:r w:rsidR="00F246E6">
              <w:rPr>
                <w:lang w:val="pt-BR"/>
              </w:rPr>
              <w:t>6.250,00</w:t>
            </w:r>
          </w:p>
        </w:tc>
        <w:tc>
          <w:tcPr>
            <w:tcW w:w="1588" w:type="dxa"/>
            <w:hideMark/>
          </w:tcPr>
          <w:p w:rsidR="00BB6AE4" w:rsidRPr="002D104E" w:rsidRDefault="00BB6AE4" w:rsidP="00F246E6">
            <w:pPr>
              <w:pStyle w:val="Corpo"/>
              <w:jc w:val="center"/>
              <w:rPr>
                <w:lang w:val="pt-BR"/>
              </w:rPr>
            </w:pPr>
            <w:r w:rsidRPr="002D104E">
              <w:rPr>
                <w:lang w:val="pt-BR"/>
              </w:rPr>
              <w:t xml:space="preserve">R$ </w:t>
            </w:r>
            <w:r w:rsidR="00F246E6">
              <w:rPr>
                <w:lang w:val="pt-BR"/>
              </w:rPr>
              <w:t>75.000,00</w:t>
            </w:r>
          </w:p>
        </w:tc>
      </w:tr>
      <w:tr w:rsidR="00BB6AE4" w:rsidRPr="002D104E" w:rsidTr="009228D4">
        <w:trPr>
          <w:trHeight w:val="525"/>
        </w:trPr>
        <w:tc>
          <w:tcPr>
            <w:tcW w:w="5633" w:type="dxa"/>
            <w:gridSpan w:val="2"/>
            <w:hideMark/>
          </w:tcPr>
          <w:p w:rsidR="00BB6AE4" w:rsidRPr="002D104E" w:rsidRDefault="00BB6AE4" w:rsidP="009228D4">
            <w:pPr>
              <w:pStyle w:val="Corpo"/>
              <w:jc w:val="center"/>
              <w:rPr>
                <w:lang w:val="pt-BR"/>
              </w:rPr>
            </w:pPr>
            <w:r w:rsidRPr="002D104E">
              <w:rPr>
                <w:lang w:val="pt-BR"/>
              </w:rPr>
              <w:t>VALOR TOTAL</w:t>
            </w:r>
          </w:p>
        </w:tc>
        <w:tc>
          <w:tcPr>
            <w:tcW w:w="839" w:type="dxa"/>
            <w:hideMark/>
          </w:tcPr>
          <w:p w:rsidR="00BB6AE4" w:rsidRPr="002D104E" w:rsidRDefault="00BB6AE4" w:rsidP="009228D4">
            <w:pPr>
              <w:pStyle w:val="Corpo"/>
              <w:jc w:val="center"/>
              <w:rPr>
                <w:lang w:val="pt-BR"/>
              </w:rPr>
            </w:pPr>
          </w:p>
        </w:tc>
        <w:tc>
          <w:tcPr>
            <w:tcW w:w="1433" w:type="dxa"/>
            <w:hideMark/>
          </w:tcPr>
          <w:p w:rsidR="00BB6AE4" w:rsidRPr="002D104E" w:rsidRDefault="00BB6AE4" w:rsidP="009228D4">
            <w:pPr>
              <w:pStyle w:val="Corpo"/>
              <w:jc w:val="center"/>
              <w:rPr>
                <w:lang w:val="pt-BR"/>
              </w:rPr>
            </w:pPr>
          </w:p>
        </w:tc>
        <w:tc>
          <w:tcPr>
            <w:tcW w:w="1588" w:type="dxa"/>
            <w:hideMark/>
          </w:tcPr>
          <w:p w:rsidR="00BB6AE4" w:rsidRPr="002D104E" w:rsidRDefault="00BB6AE4" w:rsidP="00F246E6">
            <w:pPr>
              <w:pStyle w:val="Corpo"/>
              <w:jc w:val="center"/>
              <w:rPr>
                <w:lang w:val="pt-BR"/>
              </w:rPr>
            </w:pPr>
            <w:r w:rsidRPr="002D104E">
              <w:rPr>
                <w:lang w:val="pt-BR"/>
              </w:rPr>
              <w:t xml:space="preserve">R$ </w:t>
            </w:r>
            <w:r w:rsidR="00F246E6">
              <w:rPr>
                <w:lang w:val="pt-BR"/>
              </w:rPr>
              <w:t>165.000,00</w:t>
            </w:r>
          </w:p>
        </w:tc>
      </w:tr>
    </w:tbl>
    <w:p w:rsidR="00BB6AE4" w:rsidRDefault="00BB6AE4" w:rsidP="00BB6AE4">
      <w:pPr>
        <w:rPr>
          <w:b/>
          <w:bCs/>
          <w:sz w:val="24"/>
          <w:szCs w:val="24"/>
        </w:rPr>
      </w:pPr>
    </w:p>
    <w:p w:rsidR="00EC2C34" w:rsidRDefault="00C406B8" w:rsidP="00EC2C34">
      <w:pPr>
        <w:autoSpaceDE w:val="0"/>
        <w:autoSpaceDN w:val="0"/>
        <w:adjustRightInd w:val="0"/>
        <w:spacing w:line="312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C406B8">
        <w:rPr>
          <w:rFonts w:ascii="Bookman Old Style" w:hAnsi="Bookman Old Style"/>
          <w:b/>
          <w:bCs/>
          <w:sz w:val="24"/>
          <w:szCs w:val="24"/>
        </w:rPr>
        <w:t>1.2.1 R$ 165.000,00 (Cento e sessenta e cinco mil reais), sendo suprimido o Item 02 do LOTE 01, haja vista a entidade continuar com o mesmo fornecedor, passando o contrato ao valor de R$ 155.000,00 (cento e cinquenta e cinco mil reais)</w:t>
      </w:r>
      <w:r w:rsidR="001523F4">
        <w:rPr>
          <w:rFonts w:ascii="Bookman Old Style" w:hAnsi="Bookman Old Style"/>
          <w:b/>
          <w:bCs/>
          <w:sz w:val="24"/>
          <w:szCs w:val="24"/>
        </w:rPr>
        <w:t>, R$ 49.000,00 (Quarenta e nove mil reais) para o ano</w:t>
      </w:r>
      <w:bookmarkStart w:id="0" w:name="_GoBack"/>
      <w:bookmarkEnd w:id="0"/>
      <w:r w:rsidR="001523F4">
        <w:rPr>
          <w:rFonts w:ascii="Bookman Old Style" w:hAnsi="Bookman Old Style"/>
          <w:b/>
          <w:bCs/>
          <w:sz w:val="24"/>
          <w:szCs w:val="24"/>
        </w:rPr>
        <w:t xml:space="preserve"> de 2022 e R$ 106.000,00 (cento e seis mil reais) para o ano de 2023</w:t>
      </w:r>
      <w:r w:rsidR="00156057">
        <w:rPr>
          <w:rFonts w:ascii="Bookman Old Style" w:hAnsi="Bookman Old Style"/>
          <w:b/>
          <w:bCs/>
          <w:sz w:val="24"/>
          <w:szCs w:val="24"/>
        </w:rPr>
        <w:t>.</w:t>
      </w:r>
    </w:p>
    <w:p w:rsidR="00EC2C34" w:rsidRPr="00F246E6" w:rsidRDefault="00EC2C34" w:rsidP="00EC2C34">
      <w:pPr>
        <w:autoSpaceDE w:val="0"/>
        <w:autoSpaceDN w:val="0"/>
        <w:adjustRightInd w:val="0"/>
        <w:spacing w:line="312" w:lineRule="auto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b/>
          <w:bCs/>
          <w:sz w:val="24"/>
          <w:szCs w:val="24"/>
        </w:rPr>
        <w:lastRenderedPageBreak/>
        <w:t xml:space="preserve">1.3. </w:t>
      </w:r>
      <w:r w:rsidRPr="00F246E6">
        <w:rPr>
          <w:rFonts w:ascii="Bookman Old Style" w:hAnsi="Bookman Old Style"/>
          <w:sz w:val="24"/>
          <w:szCs w:val="24"/>
        </w:rPr>
        <w:t>A critério da CONTRATANTE, o objeto do presente contrato poderá sofrer supressões ou acréscimos de até 25% (vinte e cinco por cento) das quantidades acima ajustadas, mantidas as condições comerciais pactuadas, mediante termo de aditamento, conforme lei 8.666/93</w:t>
      </w:r>
    </w:p>
    <w:p w:rsidR="00C406B8" w:rsidRDefault="00C406B8" w:rsidP="00EC2C34">
      <w:pPr>
        <w:spacing w:line="312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b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>Cláusula Segunda – Das condições de entrega</w:t>
      </w:r>
    </w:p>
    <w:p w:rsidR="00EC2C34" w:rsidRPr="00F246E6" w:rsidRDefault="00EC2C34" w:rsidP="00F246E6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F246E6">
        <w:rPr>
          <w:rFonts w:ascii="Bookman Old Style" w:hAnsi="Bookman Old Style" w:cs="Times New Roman"/>
          <w:color w:val="000000" w:themeColor="text1"/>
          <w:sz w:val="24"/>
          <w:szCs w:val="24"/>
        </w:rPr>
        <w:t>A Contratada fica obrigada a executar os serviços nos endereços contidos na Ordem de Serviço emitida pelo Órgão Contratante</w:t>
      </w:r>
      <w:r w:rsidR="00F246E6" w:rsidRPr="00F246E6">
        <w:rPr>
          <w:rFonts w:ascii="Bookman Old Style" w:hAnsi="Bookman Old Style" w:cs="Times New Roman"/>
          <w:color w:val="000000" w:themeColor="text1"/>
          <w:sz w:val="24"/>
          <w:szCs w:val="24"/>
        </w:rPr>
        <w:t>.</w:t>
      </w:r>
      <w:r w:rsidRPr="00F246E6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EC2C34" w:rsidRPr="00F246E6" w:rsidRDefault="00EC2C34" w:rsidP="00EC2C34">
      <w:pPr>
        <w:autoSpaceDE w:val="0"/>
        <w:autoSpaceDN w:val="0"/>
        <w:adjustRightInd w:val="0"/>
        <w:spacing w:line="312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>2.3 -</w:t>
      </w:r>
      <w:r w:rsidRPr="00F246E6">
        <w:rPr>
          <w:rFonts w:ascii="Bookman Old Style" w:hAnsi="Bookman Old Style"/>
          <w:sz w:val="24"/>
          <w:szCs w:val="24"/>
        </w:rPr>
        <w:t xml:space="preserve"> Correrão por conta da contratada todas as despesas, seguros, tributos, encargos trabalhistas e previdenciários, decorrentes da prestação de serviços.</w:t>
      </w: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b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>Cláusula Terceira – Do recebimento dos produtos</w:t>
      </w:r>
    </w:p>
    <w:p w:rsidR="00EC2C34" w:rsidRPr="00F246E6" w:rsidRDefault="00EC2C34" w:rsidP="00EC2C34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12" w:lineRule="auto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b/>
          <w:color w:val="000000"/>
          <w:sz w:val="24"/>
          <w:szCs w:val="24"/>
        </w:rPr>
        <w:t>3.1.</w:t>
      </w:r>
      <w:r w:rsidRPr="00F246E6">
        <w:rPr>
          <w:rFonts w:ascii="Bookman Old Style" w:hAnsi="Bookman Old Style"/>
          <w:b/>
          <w:sz w:val="24"/>
          <w:szCs w:val="24"/>
        </w:rPr>
        <w:t xml:space="preserve"> </w:t>
      </w:r>
      <w:r w:rsidRPr="00F246E6">
        <w:rPr>
          <w:rFonts w:ascii="Bookman Old Style" w:hAnsi="Bookman Old Style"/>
          <w:sz w:val="24"/>
          <w:szCs w:val="24"/>
        </w:rPr>
        <w:t>O recebimento do objeto desta licitação dar-se-á, por meio de funcionário designado para este fim, da seguinte forma:</w:t>
      </w:r>
    </w:p>
    <w:p w:rsidR="00EC2C34" w:rsidRPr="00F246E6" w:rsidRDefault="00EC2C34" w:rsidP="00EC2C34">
      <w:pPr>
        <w:tabs>
          <w:tab w:val="left" w:pos="851"/>
          <w:tab w:val="left" w:pos="1637"/>
          <w:tab w:val="left" w:pos="2537"/>
          <w:tab w:val="left" w:pos="3437"/>
          <w:tab w:val="left" w:pos="4337"/>
          <w:tab w:val="left" w:pos="5237"/>
          <w:tab w:val="left" w:pos="6137"/>
          <w:tab w:val="left" w:pos="7037"/>
          <w:tab w:val="left" w:pos="7937"/>
          <w:tab w:val="left" w:pos="8837"/>
        </w:tabs>
        <w:spacing w:line="312" w:lineRule="auto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>a)</w:t>
      </w:r>
      <w:r w:rsidRPr="00F246E6">
        <w:rPr>
          <w:rFonts w:ascii="Bookman Old Style" w:hAnsi="Bookman Old Style"/>
          <w:sz w:val="24"/>
          <w:szCs w:val="24"/>
        </w:rPr>
        <w:t xml:space="preserve"> PROVISORIAMENTE, para efeito de posterior verificação da conformidade da especificação;</w:t>
      </w:r>
    </w:p>
    <w:p w:rsidR="00EC2C34" w:rsidRPr="00F246E6" w:rsidRDefault="00EC2C34" w:rsidP="00EC2C34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12" w:lineRule="auto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>b)</w:t>
      </w:r>
      <w:r w:rsidRPr="00F246E6">
        <w:rPr>
          <w:rFonts w:ascii="Bookman Old Style" w:hAnsi="Bookman Old Style"/>
          <w:sz w:val="24"/>
          <w:szCs w:val="24"/>
        </w:rPr>
        <w:t xml:space="preserve"> DEFINITIVAMENTE, após a verificação da fidelidade da especificação, qualidade e a quantidade, consequentemente a aceitação.</w:t>
      </w: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F246E6">
        <w:rPr>
          <w:rFonts w:ascii="Bookman Old Style" w:hAnsi="Bookman Old Style"/>
          <w:b/>
          <w:sz w:val="24"/>
          <w:szCs w:val="24"/>
        </w:rPr>
        <w:t>3.2  -</w:t>
      </w:r>
      <w:proofErr w:type="gramEnd"/>
      <w:r w:rsidRPr="00F246E6">
        <w:rPr>
          <w:rFonts w:ascii="Bookman Old Style" w:hAnsi="Bookman Old Style"/>
          <w:sz w:val="24"/>
          <w:szCs w:val="24"/>
        </w:rPr>
        <w:t xml:space="preserve">  Serão rejeitados no recebimento, os objetos licitados e fornecidos com especificações diferentes das constantes no ANEXO I</w:t>
      </w:r>
      <w:r w:rsidR="00F246E6">
        <w:rPr>
          <w:rFonts w:ascii="Bookman Old Style" w:hAnsi="Bookman Old Style"/>
          <w:sz w:val="24"/>
          <w:szCs w:val="24"/>
        </w:rPr>
        <w:t xml:space="preserve"> do PREGÃO PRESENCIAL 012-2022</w:t>
      </w:r>
      <w:r w:rsidRPr="00F246E6">
        <w:rPr>
          <w:rFonts w:ascii="Bookman Old Style" w:hAnsi="Bookman Old Style"/>
          <w:sz w:val="24"/>
          <w:szCs w:val="24"/>
        </w:rPr>
        <w:t xml:space="preserve"> e informadas na PROPOSTA, devendo o </w:t>
      </w:r>
      <w:r w:rsidR="00F246E6" w:rsidRPr="00F246E6">
        <w:rPr>
          <w:rFonts w:ascii="Bookman Old Style" w:hAnsi="Bookman Old Style"/>
          <w:sz w:val="24"/>
          <w:szCs w:val="24"/>
        </w:rPr>
        <w:t>serviço</w:t>
      </w:r>
      <w:r w:rsidRPr="00F246E6">
        <w:rPr>
          <w:rFonts w:ascii="Bookman Old Style" w:hAnsi="Bookman Old Style"/>
          <w:sz w:val="24"/>
          <w:szCs w:val="24"/>
        </w:rPr>
        <w:t xml:space="preserve"> ser prestado conforme Edital.</w:t>
      </w: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>3.3 -</w:t>
      </w:r>
      <w:r w:rsidRPr="00F246E6">
        <w:rPr>
          <w:rFonts w:ascii="Bookman Old Style" w:hAnsi="Bookman Old Style"/>
          <w:sz w:val="24"/>
          <w:szCs w:val="24"/>
        </w:rPr>
        <w:t xml:space="preserve"> Constatadas irregularidades no objeto contratual, a Contratante poderá: </w:t>
      </w: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sz w:val="24"/>
          <w:szCs w:val="24"/>
        </w:rPr>
        <w:t xml:space="preserve">a) se disser respeito à especificação, rejeitá-lo no todo ou em parte, determinando sua substituição ou rescindindo a contratação, sem prejuízo das penalidades cabíveis; </w:t>
      </w: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sz w:val="24"/>
          <w:szCs w:val="24"/>
        </w:rPr>
        <w:t>a.1</w:t>
      </w:r>
      <w:proofErr w:type="gramStart"/>
      <w:r w:rsidRPr="00F246E6">
        <w:rPr>
          <w:rFonts w:ascii="Bookman Old Style" w:hAnsi="Bookman Old Style"/>
          <w:sz w:val="24"/>
          <w:szCs w:val="24"/>
        </w:rPr>
        <w:t>)  na</w:t>
      </w:r>
      <w:proofErr w:type="gramEnd"/>
      <w:r w:rsidRPr="00F246E6">
        <w:rPr>
          <w:rFonts w:ascii="Bookman Old Style" w:hAnsi="Bookman Old Style"/>
          <w:sz w:val="24"/>
          <w:szCs w:val="24"/>
        </w:rPr>
        <w:t xml:space="preserve">  hipótese  de  substituição,  a  Contratada  deverá  fazê-la  em  conformidade com  a  indicação  da  AMM,  no  prazo  máximo  de  05  (cinco) dias úteis, contado da notificação por escrito, mantido o preço inicialmente contratado; </w:t>
      </w: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sz w:val="24"/>
          <w:szCs w:val="24"/>
        </w:rPr>
        <w:t xml:space="preserve">b)  </w:t>
      </w:r>
      <w:proofErr w:type="gramStart"/>
      <w:r w:rsidRPr="00F246E6">
        <w:rPr>
          <w:rFonts w:ascii="Bookman Old Style" w:hAnsi="Bookman Old Style"/>
          <w:sz w:val="24"/>
          <w:szCs w:val="24"/>
        </w:rPr>
        <w:t>se  disser</w:t>
      </w:r>
      <w:proofErr w:type="gramEnd"/>
      <w:r w:rsidRPr="00F246E6">
        <w:rPr>
          <w:rFonts w:ascii="Bookman Old Style" w:hAnsi="Bookman Old Style"/>
          <w:sz w:val="24"/>
          <w:szCs w:val="24"/>
        </w:rPr>
        <w:t xml:space="preserve">  respeito  à  diferença  de  quantidade  ou  de  partes,  determinar  sua complementação ou rescindir a contratação, sem prejuízo das penalidades cabíveis; </w:t>
      </w: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sz w:val="24"/>
          <w:szCs w:val="24"/>
        </w:rPr>
        <w:lastRenderedPageBreak/>
        <w:t>b.1</w:t>
      </w:r>
      <w:proofErr w:type="gramStart"/>
      <w:r w:rsidRPr="00F246E6">
        <w:rPr>
          <w:rFonts w:ascii="Bookman Old Style" w:hAnsi="Bookman Old Style"/>
          <w:sz w:val="24"/>
          <w:szCs w:val="24"/>
        </w:rPr>
        <w:t>)  na</w:t>
      </w:r>
      <w:proofErr w:type="gramEnd"/>
      <w:r w:rsidRPr="00F246E6">
        <w:rPr>
          <w:rFonts w:ascii="Bookman Old Style" w:hAnsi="Bookman Old Style"/>
          <w:sz w:val="24"/>
          <w:szCs w:val="24"/>
        </w:rPr>
        <w:t xml:space="preserve">  hipótese  de  complementação,  a  Contratada  deverá  fazê-la  em conformidade com a indicação do Contratante, no prazo máximo de 01 (um) dia útil, contado da notificação por escrito, mantido o preço inicialmente contratado. </w:t>
      </w: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F246E6">
        <w:rPr>
          <w:rFonts w:ascii="Bookman Old Style" w:hAnsi="Bookman Old Style"/>
          <w:b/>
          <w:sz w:val="24"/>
          <w:szCs w:val="24"/>
        </w:rPr>
        <w:t>3.4  -</w:t>
      </w:r>
      <w:proofErr w:type="gramEnd"/>
      <w:r w:rsidRPr="00F246E6">
        <w:rPr>
          <w:rFonts w:ascii="Bookman Old Style" w:hAnsi="Bookman Old Style"/>
          <w:sz w:val="24"/>
          <w:szCs w:val="24"/>
        </w:rPr>
        <w:t xml:space="preserve">  Sob hipótese alguma será permitida na entrega, a substituição do produto ofertado, quer em função de outra especificação ou de outras marcas.</w:t>
      </w: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b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>Cláusula Quarta – Do prazo de vigência</w:t>
      </w: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>4.1.</w:t>
      </w:r>
      <w:r w:rsidRPr="00F246E6">
        <w:rPr>
          <w:rFonts w:ascii="Bookman Old Style" w:hAnsi="Bookman Old Style"/>
          <w:sz w:val="24"/>
          <w:szCs w:val="24"/>
        </w:rPr>
        <w:t xml:space="preserve"> O prazo de vigência deste contrato será </w:t>
      </w:r>
      <w:r w:rsidR="00F246E6" w:rsidRPr="00F246E6">
        <w:rPr>
          <w:rFonts w:ascii="Bookman Old Style" w:hAnsi="Bookman Old Style"/>
          <w:sz w:val="24"/>
          <w:szCs w:val="24"/>
        </w:rPr>
        <w:t xml:space="preserve">de </w:t>
      </w:r>
      <w:r w:rsidR="00F246E6" w:rsidRPr="00F246E6">
        <w:rPr>
          <w:rFonts w:ascii="Bookman Old Style" w:hAnsi="Bookman Old Style"/>
          <w:b/>
          <w:sz w:val="24"/>
          <w:szCs w:val="24"/>
        </w:rPr>
        <w:t>01/09/2022 a 31/08/2023</w:t>
      </w:r>
      <w:r w:rsidRPr="00F246E6">
        <w:rPr>
          <w:rFonts w:ascii="Bookman Old Style" w:hAnsi="Bookman Old Style"/>
          <w:sz w:val="24"/>
          <w:szCs w:val="24"/>
        </w:rPr>
        <w:t>, podendo ser aditado e/ou prorrogado nos termos da Lei n° 8.666/93 e suas alterações.</w:t>
      </w:r>
    </w:p>
    <w:p w:rsidR="00EC2C34" w:rsidRPr="00F246E6" w:rsidRDefault="00EC2C34" w:rsidP="00EC2C34">
      <w:pPr>
        <w:autoSpaceDE w:val="0"/>
        <w:autoSpaceDN w:val="0"/>
        <w:adjustRightInd w:val="0"/>
        <w:spacing w:line="312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EC2C34" w:rsidRPr="00F246E6" w:rsidRDefault="00EC2C34" w:rsidP="00EC2C34">
      <w:pPr>
        <w:autoSpaceDE w:val="0"/>
        <w:autoSpaceDN w:val="0"/>
        <w:adjustRightInd w:val="0"/>
        <w:spacing w:line="312" w:lineRule="auto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 xml:space="preserve">4.2. </w:t>
      </w:r>
      <w:r w:rsidRPr="00F246E6">
        <w:rPr>
          <w:rFonts w:ascii="Bookman Old Style" w:hAnsi="Bookman Old Style"/>
          <w:sz w:val="24"/>
          <w:szCs w:val="24"/>
        </w:rPr>
        <w:t>O Contratado deverá manter as condições iniciais de habilitação durante toda a vigência do Contrato, sob pena de rescisão deste, ou seja, manter durante toda a execução do contrato, em compatibilidade com as obrigações por ele assumidas, todas as condições em habilitação e qualificação exigidas na licitação.</w:t>
      </w:r>
    </w:p>
    <w:p w:rsidR="00EC2C34" w:rsidRPr="00F246E6" w:rsidRDefault="00EC2C34" w:rsidP="00EC2C34">
      <w:pPr>
        <w:autoSpaceDE w:val="0"/>
        <w:autoSpaceDN w:val="0"/>
        <w:adjustRightInd w:val="0"/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b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>Cláusula Quinta – Da forma de pagamento</w:t>
      </w: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>5.1.</w:t>
      </w:r>
      <w:r w:rsidRPr="00F246E6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F246E6">
        <w:rPr>
          <w:rFonts w:ascii="Bookman Old Style" w:hAnsi="Bookman Old Style"/>
          <w:sz w:val="24"/>
          <w:szCs w:val="24"/>
        </w:rPr>
        <w:t>Os  pagamentos</w:t>
      </w:r>
      <w:proofErr w:type="gramEnd"/>
      <w:r w:rsidRPr="00F246E6">
        <w:rPr>
          <w:rFonts w:ascii="Bookman Old Style" w:hAnsi="Bookman Old Style"/>
          <w:sz w:val="24"/>
          <w:szCs w:val="24"/>
        </w:rPr>
        <w:t xml:space="preserve">  serão  efetuados  até o  décimo  dia  útil após a entrega efetiva do objeto </w:t>
      </w:r>
      <w:r w:rsidR="00F246E6" w:rsidRPr="00F246E6">
        <w:rPr>
          <w:rFonts w:ascii="Bookman Old Style" w:hAnsi="Bookman Old Style"/>
          <w:sz w:val="24"/>
          <w:szCs w:val="24"/>
        </w:rPr>
        <w:t xml:space="preserve">ou prestação do serviço </w:t>
      </w:r>
      <w:r w:rsidRPr="00F246E6">
        <w:rPr>
          <w:rFonts w:ascii="Bookman Old Style" w:hAnsi="Bookman Old Style"/>
          <w:sz w:val="24"/>
          <w:szCs w:val="24"/>
        </w:rPr>
        <w:t>e mediante  a  apresentação  da  nota  fiscal</w:t>
      </w:r>
      <w:r w:rsidRPr="00F246E6">
        <w:rPr>
          <w:rFonts w:ascii="Bookman Old Style" w:hAnsi="Bookman Old Style"/>
          <w:b/>
          <w:sz w:val="24"/>
          <w:szCs w:val="24"/>
        </w:rPr>
        <w:t>.</w:t>
      </w: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F246E6">
        <w:rPr>
          <w:rFonts w:ascii="Bookman Old Style" w:hAnsi="Bookman Old Style"/>
          <w:b/>
          <w:color w:val="000000"/>
          <w:sz w:val="24"/>
          <w:szCs w:val="24"/>
        </w:rPr>
        <w:t>5.2.</w:t>
      </w:r>
      <w:r w:rsidRPr="00F246E6">
        <w:rPr>
          <w:rFonts w:ascii="Bookman Old Style" w:hAnsi="Bookman Old Style"/>
          <w:color w:val="000000"/>
          <w:sz w:val="24"/>
          <w:szCs w:val="24"/>
        </w:rPr>
        <w:t xml:space="preserve"> Constatando-se qualquer incorreção na Nota Fiscal, bem como qualquer outra circunstância que desaconselhe o seu pagamento, o mesmo só acontecerá após sua respectiva regularização.</w:t>
      </w: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F246E6">
        <w:rPr>
          <w:rFonts w:ascii="Bookman Old Style" w:hAnsi="Bookman Old Style"/>
          <w:b/>
          <w:color w:val="000000"/>
          <w:sz w:val="24"/>
          <w:szCs w:val="24"/>
        </w:rPr>
        <w:t>5.3.</w:t>
      </w:r>
      <w:r w:rsidRPr="00F246E6">
        <w:rPr>
          <w:rFonts w:ascii="Bookman Old Style" w:hAnsi="Bookman Old Style"/>
          <w:color w:val="000000"/>
          <w:sz w:val="24"/>
          <w:szCs w:val="24"/>
        </w:rPr>
        <w:t xml:space="preserve"> O pagamento efetuado à licitante não a isentará de suas responsabilidades vinculadas ao fornecimento, especialmente àquelas relacionadas com a qualidade e garantia.</w:t>
      </w: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b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>Cláusula Sexta – Da dotação orçamentária</w:t>
      </w: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>6.1.</w:t>
      </w:r>
      <w:r w:rsidRPr="00F246E6">
        <w:rPr>
          <w:rFonts w:ascii="Bookman Old Style" w:hAnsi="Bookman Old Style"/>
          <w:sz w:val="24"/>
          <w:szCs w:val="24"/>
        </w:rPr>
        <w:t xml:space="preserve"> As despesas decorrentes deste contrato correrão à conta da seguinte dotação orçamentária:</w:t>
      </w:r>
    </w:p>
    <w:p w:rsidR="00F246E6" w:rsidRPr="00F246E6" w:rsidRDefault="00F246E6" w:rsidP="00F246E6">
      <w:p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sz w:val="24"/>
          <w:szCs w:val="24"/>
        </w:rPr>
        <w:lastRenderedPageBreak/>
        <w:t>ÓRGÃO</w:t>
      </w:r>
      <w:r w:rsidRPr="00F246E6">
        <w:rPr>
          <w:rFonts w:ascii="Bookman Old Style" w:hAnsi="Bookman Old Style"/>
          <w:sz w:val="24"/>
          <w:szCs w:val="24"/>
        </w:rPr>
        <w:tab/>
      </w:r>
      <w:r w:rsidRPr="00F246E6">
        <w:rPr>
          <w:rFonts w:ascii="Bookman Old Style" w:hAnsi="Bookman Old Style"/>
          <w:sz w:val="24"/>
          <w:szCs w:val="24"/>
        </w:rPr>
        <w:tab/>
        <w:t>01</w:t>
      </w:r>
      <w:r w:rsidRPr="00F246E6">
        <w:rPr>
          <w:rFonts w:ascii="Bookman Old Style" w:hAnsi="Bookman Old Style"/>
          <w:sz w:val="24"/>
          <w:szCs w:val="24"/>
        </w:rPr>
        <w:tab/>
      </w:r>
      <w:r w:rsidRPr="00F246E6">
        <w:rPr>
          <w:rFonts w:ascii="Bookman Old Style" w:hAnsi="Bookman Old Style"/>
          <w:sz w:val="24"/>
          <w:szCs w:val="24"/>
        </w:rPr>
        <w:tab/>
        <w:t>ASSOCIAÇÃO MATO-GROSSENSE DOS MUNICIPIOS</w:t>
      </w:r>
    </w:p>
    <w:p w:rsidR="00F246E6" w:rsidRPr="00F246E6" w:rsidRDefault="00F246E6" w:rsidP="00F246E6">
      <w:p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sz w:val="24"/>
          <w:szCs w:val="24"/>
        </w:rPr>
        <w:t>UNIDADE</w:t>
      </w:r>
      <w:r w:rsidRPr="00F246E6">
        <w:rPr>
          <w:rFonts w:ascii="Bookman Old Style" w:hAnsi="Bookman Old Style"/>
          <w:sz w:val="24"/>
          <w:szCs w:val="24"/>
        </w:rPr>
        <w:tab/>
      </w:r>
      <w:r w:rsidRPr="00F246E6">
        <w:rPr>
          <w:rFonts w:ascii="Bookman Old Style" w:hAnsi="Bookman Old Style"/>
          <w:sz w:val="24"/>
          <w:szCs w:val="24"/>
        </w:rPr>
        <w:tab/>
        <w:t>002</w:t>
      </w:r>
      <w:r w:rsidRPr="00F246E6">
        <w:rPr>
          <w:rFonts w:ascii="Bookman Old Style" w:hAnsi="Bookman Old Style"/>
          <w:sz w:val="24"/>
          <w:szCs w:val="24"/>
        </w:rPr>
        <w:tab/>
      </w:r>
      <w:r w:rsidRPr="00F246E6">
        <w:rPr>
          <w:rFonts w:ascii="Bookman Old Style" w:hAnsi="Bookman Old Style"/>
          <w:sz w:val="24"/>
          <w:szCs w:val="24"/>
        </w:rPr>
        <w:tab/>
        <w:t>COORD ADMINISTRATIVA E FINANCEIRA</w:t>
      </w:r>
    </w:p>
    <w:p w:rsidR="00F246E6" w:rsidRPr="00F246E6" w:rsidRDefault="00F246E6" w:rsidP="00F246E6">
      <w:p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sz w:val="24"/>
          <w:szCs w:val="24"/>
        </w:rPr>
        <w:t>ATIVIDADE</w:t>
      </w:r>
      <w:r w:rsidRPr="00F246E6">
        <w:rPr>
          <w:rFonts w:ascii="Bookman Old Style" w:hAnsi="Bookman Old Style"/>
          <w:sz w:val="24"/>
          <w:szCs w:val="24"/>
        </w:rPr>
        <w:tab/>
      </w:r>
      <w:r w:rsidRPr="00F246E6">
        <w:rPr>
          <w:rFonts w:ascii="Bookman Old Style" w:hAnsi="Bookman Old Style"/>
          <w:sz w:val="24"/>
          <w:szCs w:val="24"/>
        </w:rPr>
        <w:tab/>
        <w:t>1.001</w:t>
      </w:r>
      <w:r w:rsidRPr="00F246E6">
        <w:rPr>
          <w:rFonts w:ascii="Bookman Old Style" w:hAnsi="Bookman Old Style"/>
          <w:sz w:val="24"/>
          <w:szCs w:val="24"/>
        </w:rPr>
        <w:tab/>
      </w:r>
      <w:r w:rsidRPr="00F246E6">
        <w:rPr>
          <w:rFonts w:ascii="Bookman Old Style" w:hAnsi="Bookman Old Style"/>
          <w:sz w:val="24"/>
          <w:szCs w:val="24"/>
        </w:rPr>
        <w:tab/>
        <w:t>AQUISIÇÃO DE VEÍCULOS AUTOMOTORES</w:t>
      </w:r>
    </w:p>
    <w:p w:rsidR="00F246E6" w:rsidRPr="00F246E6" w:rsidRDefault="00F246E6" w:rsidP="00F246E6">
      <w:p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sz w:val="24"/>
          <w:szCs w:val="24"/>
        </w:rPr>
        <w:t>ELEMENTO</w:t>
      </w:r>
      <w:r w:rsidRPr="00F246E6">
        <w:rPr>
          <w:rFonts w:ascii="Bookman Old Style" w:hAnsi="Bookman Old Style"/>
          <w:sz w:val="24"/>
          <w:szCs w:val="24"/>
        </w:rPr>
        <w:tab/>
      </w:r>
      <w:r w:rsidRPr="00F246E6">
        <w:rPr>
          <w:rFonts w:ascii="Bookman Old Style" w:hAnsi="Bookman Old Style"/>
          <w:sz w:val="24"/>
          <w:szCs w:val="24"/>
        </w:rPr>
        <w:tab/>
        <w:t>3.3.90.40</w:t>
      </w:r>
      <w:r w:rsidRPr="00F246E6">
        <w:rPr>
          <w:rFonts w:ascii="Bookman Old Style" w:hAnsi="Bookman Old Style"/>
          <w:sz w:val="24"/>
          <w:szCs w:val="24"/>
        </w:rPr>
        <w:tab/>
        <w:t>SERVICO DE TECNOLOGIA DA INFORMAÇAO E COMUNICAÇÃO</w:t>
      </w:r>
    </w:p>
    <w:p w:rsidR="00EC2C34" w:rsidRPr="00F246E6" w:rsidRDefault="00EC2C34" w:rsidP="00EC2C34">
      <w:pPr>
        <w:autoSpaceDE w:val="0"/>
        <w:autoSpaceDN w:val="0"/>
        <w:adjustRightInd w:val="0"/>
        <w:spacing w:line="312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b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>Cláusula Sétima – Das responsabilidades das partes</w:t>
      </w: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>7.1.</w:t>
      </w:r>
      <w:r w:rsidRPr="00F246E6">
        <w:rPr>
          <w:rFonts w:ascii="Bookman Old Style" w:hAnsi="Bookman Old Style"/>
          <w:sz w:val="24"/>
          <w:szCs w:val="24"/>
        </w:rPr>
        <w:t xml:space="preserve"> Este contrato deverá ser executado fielmente pelas partes, de acordo com as cláusulas avençadas, bem como as normas previstas na Lei n° 8.666/93, respondendo as mesmas pelas </w:t>
      </w:r>
      <w:proofErr w:type="spellStart"/>
      <w:r w:rsidRPr="00F246E6">
        <w:rPr>
          <w:rFonts w:ascii="Bookman Old Style" w:hAnsi="Bookman Old Style"/>
          <w:sz w:val="24"/>
          <w:szCs w:val="24"/>
        </w:rPr>
        <w:t>conseqüências</w:t>
      </w:r>
      <w:proofErr w:type="spellEnd"/>
      <w:r w:rsidRPr="00F246E6">
        <w:rPr>
          <w:rFonts w:ascii="Bookman Old Style" w:hAnsi="Bookman Old Style"/>
          <w:sz w:val="24"/>
          <w:szCs w:val="24"/>
        </w:rPr>
        <w:t xml:space="preserve"> de sua inexecução total ou parcial.</w:t>
      </w:r>
    </w:p>
    <w:p w:rsidR="00EC2C34" w:rsidRPr="00F246E6" w:rsidRDefault="00EC2C34" w:rsidP="00EC2C34">
      <w:pPr>
        <w:tabs>
          <w:tab w:val="num" w:pos="0"/>
        </w:tabs>
        <w:spacing w:line="312" w:lineRule="auto"/>
        <w:jc w:val="both"/>
        <w:rPr>
          <w:rStyle w:val="black1"/>
          <w:rFonts w:ascii="Bookman Old Style" w:hAnsi="Bookman Old Style"/>
          <w:b/>
          <w:sz w:val="24"/>
          <w:szCs w:val="24"/>
        </w:rPr>
      </w:pPr>
    </w:p>
    <w:p w:rsidR="00EC2C34" w:rsidRPr="00F246E6" w:rsidRDefault="00EC2C34" w:rsidP="00EC2C34">
      <w:pPr>
        <w:tabs>
          <w:tab w:val="num" w:pos="0"/>
        </w:tabs>
        <w:spacing w:line="312" w:lineRule="auto"/>
        <w:jc w:val="both"/>
        <w:rPr>
          <w:rStyle w:val="black1"/>
          <w:rFonts w:ascii="Bookman Old Style" w:hAnsi="Bookman Old Style"/>
          <w:sz w:val="24"/>
          <w:szCs w:val="24"/>
        </w:rPr>
      </w:pPr>
      <w:r w:rsidRPr="00F246E6">
        <w:rPr>
          <w:rStyle w:val="black1"/>
          <w:rFonts w:ascii="Bookman Old Style" w:hAnsi="Bookman Old Style"/>
          <w:sz w:val="24"/>
          <w:szCs w:val="24"/>
        </w:rPr>
        <w:t>7.2. Cabe a Contratante/AMM, a seu critério, exercer ampla, irrestrita e permanente fiscalização dos serviços contratados e do comportamento da Contratada, sem prejuízo da obrigação desta;</w:t>
      </w:r>
    </w:p>
    <w:p w:rsidR="00EC2C34" w:rsidRPr="00F246E6" w:rsidRDefault="00EC2C34" w:rsidP="00EC2C34">
      <w:pPr>
        <w:tabs>
          <w:tab w:val="num" w:pos="0"/>
        </w:tabs>
        <w:spacing w:line="312" w:lineRule="auto"/>
        <w:jc w:val="both"/>
        <w:rPr>
          <w:rStyle w:val="black1"/>
          <w:rFonts w:ascii="Bookman Old Style" w:hAnsi="Bookman Old Style"/>
          <w:b/>
          <w:sz w:val="24"/>
          <w:szCs w:val="24"/>
        </w:rPr>
      </w:pPr>
    </w:p>
    <w:p w:rsidR="00EC2C34" w:rsidRPr="00F246E6" w:rsidRDefault="00EC2C34" w:rsidP="00EC2C34">
      <w:pPr>
        <w:tabs>
          <w:tab w:val="num" w:pos="0"/>
        </w:tabs>
        <w:spacing w:line="312" w:lineRule="auto"/>
        <w:jc w:val="both"/>
        <w:rPr>
          <w:rStyle w:val="black1"/>
          <w:rFonts w:ascii="Bookman Old Style" w:hAnsi="Bookman Old Style"/>
          <w:sz w:val="24"/>
          <w:szCs w:val="24"/>
        </w:rPr>
      </w:pPr>
      <w:r w:rsidRPr="00F246E6">
        <w:rPr>
          <w:rStyle w:val="black1"/>
          <w:rFonts w:ascii="Bookman Old Style" w:hAnsi="Bookman Old Style"/>
          <w:sz w:val="24"/>
          <w:szCs w:val="24"/>
        </w:rPr>
        <w:t>7.3. A existência e a atuação da fiscalização da Contratante/AMM em nada restringem a responsabilidade única, integral e exclusiva da Contratada, no que concerne aos serviços contratados, e às suas consequências e implicações próximas ou remotas;</w:t>
      </w:r>
    </w:p>
    <w:p w:rsidR="00EC2C34" w:rsidRPr="00F246E6" w:rsidRDefault="00EC2C34" w:rsidP="00EC2C34">
      <w:pPr>
        <w:tabs>
          <w:tab w:val="num" w:pos="0"/>
        </w:tabs>
        <w:spacing w:line="312" w:lineRule="auto"/>
        <w:jc w:val="both"/>
        <w:rPr>
          <w:rStyle w:val="black1"/>
          <w:rFonts w:ascii="Bookman Old Style" w:hAnsi="Bookman Old Style"/>
          <w:b/>
          <w:sz w:val="24"/>
          <w:szCs w:val="24"/>
        </w:rPr>
      </w:pPr>
    </w:p>
    <w:p w:rsidR="00EC2C34" w:rsidRPr="00F246E6" w:rsidRDefault="00EC2C34" w:rsidP="00EC2C34">
      <w:pPr>
        <w:tabs>
          <w:tab w:val="num" w:pos="0"/>
        </w:tabs>
        <w:spacing w:line="312" w:lineRule="auto"/>
        <w:jc w:val="both"/>
        <w:rPr>
          <w:rStyle w:val="black1"/>
          <w:rFonts w:ascii="Bookman Old Style" w:hAnsi="Bookman Old Style"/>
          <w:sz w:val="24"/>
          <w:szCs w:val="24"/>
        </w:rPr>
      </w:pPr>
      <w:r w:rsidRPr="00F246E6">
        <w:rPr>
          <w:rStyle w:val="black1"/>
          <w:rFonts w:ascii="Bookman Old Style" w:hAnsi="Bookman Old Style"/>
          <w:sz w:val="24"/>
          <w:szCs w:val="24"/>
        </w:rPr>
        <w:t>7.4 A Contratada assume os riscos decorrentes do fornecimento de material, necessário à boa e perfeita execução dos serviços contratados. Responsabiliza-se, também, pela idoneidade e pelo comportamento de seus empregados, prepostos ou subordinados, e ainda, por quaisquer prejuízos que sejam causados a Contratante ou a terceiros em função do presente Contrato;</w:t>
      </w:r>
    </w:p>
    <w:p w:rsidR="00EC2C34" w:rsidRPr="00F246E6" w:rsidRDefault="00EC2C34" w:rsidP="00EC2C34">
      <w:pPr>
        <w:tabs>
          <w:tab w:val="num" w:pos="0"/>
        </w:tabs>
        <w:spacing w:line="312" w:lineRule="auto"/>
        <w:jc w:val="both"/>
        <w:rPr>
          <w:rStyle w:val="black1"/>
          <w:rFonts w:ascii="Bookman Old Style" w:hAnsi="Bookman Old Style"/>
          <w:b/>
          <w:sz w:val="24"/>
          <w:szCs w:val="24"/>
        </w:rPr>
      </w:pPr>
    </w:p>
    <w:p w:rsidR="00EC2C34" w:rsidRPr="00F246E6" w:rsidRDefault="00EC2C34" w:rsidP="00EC2C34">
      <w:pPr>
        <w:tabs>
          <w:tab w:val="num" w:pos="0"/>
        </w:tabs>
        <w:spacing w:line="312" w:lineRule="auto"/>
        <w:jc w:val="both"/>
        <w:rPr>
          <w:rStyle w:val="black1"/>
          <w:rFonts w:ascii="Bookman Old Style" w:hAnsi="Bookman Old Style"/>
          <w:sz w:val="24"/>
          <w:szCs w:val="24"/>
        </w:rPr>
      </w:pPr>
      <w:r w:rsidRPr="00F246E6">
        <w:rPr>
          <w:rStyle w:val="black1"/>
          <w:rFonts w:ascii="Bookman Old Style" w:hAnsi="Bookman Old Style"/>
          <w:sz w:val="24"/>
          <w:szCs w:val="24"/>
        </w:rPr>
        <w:t>7.5. Os danos e prejuízos serão ressarcidos a Contratante no prazo máximo de 48 (quarenta e oito) horas, contado da notificação administrativa a Contratada, sob pena de multa;</w:t>
      </w:r>
    </w:p>
    <w:p w:rsidR="00EC2C34" w:rsidRPr="00F246E6" w:rsidRDefault="00EC2C34" w:rsidP="00EC2C34">
      <w:pPr>
        <w:tabs>
          <w:tab w:val="num" w:pos="0"/>
        </w:tabs>
        <w:spacing w:line="312" w:lineRule="auto"/>
        <w:jc w:val="both"/>
        <w:rPr>
          <w:rStyle w:val="black1"/>
          <w:rFonts w:ascii="Bookman Old Style" w:hAnsi="Bookman Old Style"/>
          <w:b/>
          <w:sz w:val="24"/>
          <w:szCs w:val="24"/>
        </w:rPr>
      </w:pPr>
    </w:p>
    <w:p w:rsidR="00EC2C34" w:rsidRPr="00F246E6" w:rsidRDefault="00EC2C34" w:rsidP="00EC2C34">
      <w:pPr>
        <w:tabs>
          <w:tab w:val="num" w:pos="0"/>
        </w:tabs>
        <w:spacing w:line="312" w:lineRule="auto"/>
        <w:jc w:val="both"/>
        <w:rPr>
          <w:rStyle w:val="black1"/>
          <w:rFonts w:ascii="Bookman Old Style" w:hAnsi="Bookman Old Style"/>
          <w:sz w:val="24"/>
          <w:szCs w:val="24"/>
        </w:rPr>
      </w:pPr>
      <w:r w:rsidRPr="00F246E6">
        <w:rPr>
          <w:rStyle w:val="black1"/>
          <w:rFonts w:ascii="Bookman Old Style" w:hAnsi="Bookman Old Style"/>
          <w:sz w:val="24"/>
          <w:szCs w:val="24"/>
        </w:rPr>
        <w:t>7.6. A Contratante não responderá por quaisquer compromissos assumidos pela Contratada com terceiros, ainda que vinculados a execução do presente Contrato, bem como por qualquer dano causado a terceiros em decorrência de ato da Contratada, de seus empregados, prepostos ou subordinados.</w:t>
      </w:r>
    </w:p>
    <w:p w:rsidR="00EC2C34" w:rsidRPr="00F246E6" w:rsidRDefault="00EC2C34" w:rsidP="00EC2C34">
      <w:pPr>
        <w:pStyle w:val="Recuodecorpodetexto2"/>
        <w:spacing w:line="312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p w:rsidR="00EC2C34" w:rsidRPr="00F246E6" w:rsidRDefault="00EC2C34" w:rsidP="00EC2C34">
      <w:pPr>
        <w:pStyle w:val="Recuodecorpodetexto2"/>
        <w:spacing w:line="312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lastRenderedPageBreak/>
        <w:t>7.7.</w:t>
      </w:r>
      <w:r w:rsidRPr="00F246E6">
        <w:rPr>
          <w:rFonts w:ascii="Bookman Old Style" w:hAnsi="Bookman Old Style"/>
          <w:sz w:val="24"/>
          <w:szCs w:val="24"/>
        </w:rPr>
        <w:t xml:space="preserve"> A Contratada não poderá </w:t>
      </w:r>
      <w:r w:rsidRPr="00F246E6">
        <w:rPr>
          <w:rFonts w:ascii="Bookman Old Style" w:hAnsi="Bookman Old Style"/>
          <w:color w:val="000000"/>
          <w:sz w:val="24"/>
          <w:szCs w:val="24"/>
        </w:rPr>
        <w:t>transferir total ou parcialmente qualquer parte do contrato, sem prévia autorização da Contratante, e não se eximindo, com isso de suas responsabilidades e obrigações derivadas deste;</w:t>
      </w: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F246E6">
        <w:rPr>
          <w:rFonts w:ascii="Bookman Old Style" w:hAnsi="Bookman Old Style"/>
          <w:b/>
          <w:color w:val="000000"/>
          <w:sz w:val="24"/>
          <w:szCs w:val="24"/>
        </w:rPr>
        <w:t>7.8.</w:t>
      </w:r>
      <w:r w:rsidRPr="00F246E6">
        <w:rPr>
          <w:rFonts w:ascii="Bookman Old Style" w:hAnsi="Bookman Old Style"/>
          <w:color w:val="000000"/>
          <w:sz w:val="24"/>
          <w:szCs w:val="24"/>
        </w:rPr>
        <w:t xml:space="preserve"> A Contratada deve manter sigilo absoluto com relação a qualquer informação confidencial que venha a ter acesso, durante a execução deste contrato.</w:t>
      </w:r>
    </w:p>
    <w:p w:rsidR="00EC2C34" w:rsidRPr="00F246E6" w:rsidRDefault="00EC2C34" w:rsidP="00EC2C34">
      <w:pPr>
        <w:pStyle w:val="Recuodecorpodetexto2"/>
        <w:spacing w:line="312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b/>
          <w:color w:val="000000"/>
          <w:sz w:val="24"/>
          <w:szCs w:val="24"/>
        </w:rPr>
        <w:t xml:space="preserve">7.9. </w:t>
      </w:r>
      <w:r w:rsidRPr="00F246E6">
        <w:rPr>
          <w:rFonts w:ascii="Bookman Old Style" w:hAnsi="Bookman Old Style"/>
          <w:sz w:val="24"/>
          <w:szCs w:val="24"/>
        </w:rPr>
        <w:t>A Contratante deverá comunicar imediatamente a Contratada qualquer tipo de defeito verificado na prestação dos serviços ora licitados, solicitando a correção devida.</w:t>
      </w:r>
    </w:p>
    <w:p w:rsidR="00EC2C34" w:rsidRPr="00F246E6" w:rsidRDefault="00EC2C34" w:rsidP="00EC2C34">
      <w:pPr>
        <w:pStyle w:val="Recuodecorpodetexto2"/>
        <w:spacing w:line="312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b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>Cláusula Oitava – Das penalidades</w:t>
      </w:r>
    </w:p>
    <w:p w:rsidR="00EC2C34" w:rsidRPr="00F246E6" w:rsidRDefault="00EC2C34" w:rsidP="00EC2C34">
      <w:pPr>
        <w:pStyle w:val="Recuodecorpodetexto2"/>
        <w:spacing w:line="312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>8.1.</w:t>
      </w:r>
      <w:r w:rsidRPr="00F246E6">
        <w:rPr>
          <w:rFonts w:ascii="Bookman Old Style" w:hAnsi="Bookman Old Style"/>
          <w:sz w:val="24"/>
          <w:szCs w:val="24"/>
        </w:rPr>
        <w:t xml:space="preserve"> Pela inexecução total ou parcial do contrato a AMM poderá, garantida a prévia defesa, aplicar ao contratado as seguintes sanções:</w:t>
      </w:r>
    </w:p>
    <w:p w:rsidR="00EC2C34" w:rsidRPr="00F246E6" w:rsidRDefault="00EC2C34" w:rsidP="00EC2C34">
      <w:pPr>
        <w:keepLines/>
        <w:widowControl w:val="0"/>
        <w:spacing w:line="312" w:lineRule="auto"/>
        <w:ind w:right="-284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sz w:val="24"/>
          <w:szCs w:val="24"/>
        </w:rPr>
        <w:t>I -</w:t>
      </w:r>
      <w:r w:rsidRPr="00F246E6">
        <w:rPr>
          <w:rFonts w:ascii="Bookman Old Style" w:hAnsi="Bookman Old Style"/>
          <w:sz w:val="24"/>
          <w:szCs w:val="24"/>
        </w:rPr>
        <w:tab/>
        <w:t>Advertência por escrito;</w:t>
      </w:r>
    </w:p>
    <w:p w:rsidR="00EC2C34" w:rsidRPr="00F246E6" w:rsidRDefault="00EC2C34" w:rsidP="00EC2C34">
      <w:pPr>
        <w:keepLines/>
        <w:widowControl w:val="0"/>
        <w:spacing w:line="312" w:lineRule="auto"/>
        <w:ind w:right="-284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sz w:val="24"/>
          <w:szCs w:val="24"/>
        </w:rPr>
        <w:t>II -</w:t>
      </w:r>
      <w:r w:rsidRPr="00F246E6">
        <w:rPr>
          <w:rFonts w:ascii="Bookman Old Style" w:hAnsi="Bookman Old Style"/>
          <w:sz w:val="24"/>
          <w:szCs w:val="24"/>
        </w:rPr>
        <w:tab/>
        <w:t>Multa administrativa com natureza de perdas e danos da ordem de 10% (dez por cento) sobre a parcela inadimplida do contrato;</w:t>
      </w:r>
    </w:p>
    <w:p w:rsidR="00EC2C34" w:rsidRPr="00F246E6" w:rsidRDefault="00EC2C34" w:rsidP="00EC2C34">
      <w:pPr>
        <w:keepLines/>
        <w:widowControl w:val="0"/>
        <w:spacing w:line="312" w:lineRule="auto"/>
        <w:ind w:right="-284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sz w:val="24"/>
          <w:szCs w:val="24"/>
        </w:rPr>
        <w:t>III -</w:t>
      </w:r>
      <w:r w:rsidRPr="00F246E6">
        <w:rPr>
          <w:rFonts w:ascii="Bookman Old Style" w:hAnsi="Bookman Old Style"/>
          <w:sz w:val="24"/>
          <w:szCs w:val="24"/>
        </w:rPr>
        <w:tab/>
        <w:t xml:space="preserve">suspensão temporária de participação em licitação e impedimento de contratar com a AMM, por prazo não superior a 2 (dois) anos; </w:t>
      </w:r>
    </w:p>
    <w:p w:rsidR="00EC2C34" w:rsidRPr="00F246E6" w:rsidRDefault="00EC2C34" w:rsidP="00EC2C34">
      <w:pPr>
        <w:keepLines/>
        <w:widowControl w:val="0"/>
        <w:spacing w:line="312" w:lineRule="auto"/>
        <w:ind w:right="-284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sz w:val="24"/>
          <w:szCs w:val="24"/>
        </w:rPr>
        <w:t>IV -</w:t>
      </w:r>
      <w:r w:rsidRPr="00F246E6">
        <w:rPr>
          <w:rFonts w:ascii="Bookman Old Style" w:hAnsi="Bookman Old Style"/>
          <w:sz w:val="24"/>
          <w:szCs w:val="24"/>
        </w:rPr>
        <w:tab/>
      </w:r>
      <w:proofErr w:type="gramStart"/>
      <w:r w:rsidRPr="00F246E6">
        <w:rPr>
          <w:rFonts w:ascii="Bookman Old Style" w:hAnsi="Bookman Old Style"/>
          <w:sz w:val="24"/>
          <w:szCs w:val="24"/>
        </w:rPr>
        <w:t>declaração</w:t>
      </w:r>
      <w:proofErr w:type="gramEnd"/>
      <w:r w:rsidRPr="00F246E6">
        <w:rPr>
          <w:rFonts w:ascii="Bookman Old Style" w:hAnsi="Bookman Old Style"/>
          <w:sz w:val="24"/>
          <w:szCs w:val="24"/>
        </w:rPr>
        <w:t xml:space="preserve"> de inidoneidade para licitar junto à AMM, enquanto perdurarem os motivos determinantes da punição, ou até que seja promovida a reabilitação perante a própria autoridade que aplicou a penalidade, de acordo com o inciso IV do art. 87 da Lei 8.666/93.</w:t>
      </w: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b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>Cláusula Nona – Da Rescisão Contratual</w:t>
      </w:r>
    </w:p>
    <w:p w:rsidR="00EC2C34" w:rsidRPr="00F246E6" w:rsidRDefault="00EC2C34" w:rsidP="00EC2C34">
      <w:pPr>
        <w:pStyle w:val="Recuodecorpodetexto2"/>
        <w:spacing w:line="312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>9.1.</w:t>
      </w:r>
      <w:r w:rsidRPr="00F246E6">
        <w:rPr>
          <w:rFonts w:ascii="Bookman Old Style" w:hAnsi="Bookman Old Style"/>
          <w:sz w:val="24"/>
          <w:szCs w:val="24"/>
        </w:rPr>
        <w:t xml:space="preserve"> A rescisão contratual poderá ser:</w:t>
      </w:r>
    </w:p>
    <w:p w:rsidR="00EC2C34" w:rsidRPr="00F246E6" w:rsidRDefault="00EC2C34" w:rsidP="00EC2C34">
      <w:pPr>
        <w:pStyle w:val="Recuodecorpodetexto2"/>
        <w:spacing w:line="312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>I -</w:t>
      </w:r>
      <w:r w:rsidRPr="00F246E6">
        <w:rPr>
          <w:rFonts w:ascii="Bookman Old Style" w:hAnsi="Bookman Old Style"/>
          <w:sz w:val="24"/>
          <w:szCs w:val="24"/>
        </w:rPr>
        <w:t xml:space="preserve"> Determinada por ato unilateral e escrito da AMM, nos casos enumerados nos incisos I a XII e XVII do art. 78 da Lei nº 8666/93;</w:t>
      </w:r>
    </w:p>
    <w:p w:rsidR="00EC2C34" w:rsidRPr="00F246E6" w:rsidRDefault="00EC2C34" w:rsidP="00EC2C34">
      <w:pPr>
        <w:autoSpaceDE w:val="0"/>
        <w:autoSpaceDN w:val="0"/>
        <w:adjustRightInd w:val="0"/>
        <w:spacing w:line="312" w:lineRule="auto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>II -</w:t>
      </w:r>
      <w:r w:rsidRPr="00F246E6">
        <w:rPr>
          <w:rFonts w:ascii="Bookman Old Style" w:hAnsi="Bookman Old Style"/>
          <w:sz w:val="24"/>
          <w:szCs w:val="24"/>
        </w:rPr>
        <w:t xml:space="preserve"> Amigável, por acordo entre as partes, mediante autorização escrita e fundamentada do Presidente da AMM, reduzida a termo no processo licitatório, desde que haja conveniência da Administração.</w:t>
      </w:r>
    </w:p>
    <w:p w:rsidR="00EC2C34" w:rsidRPr="00F246E6" w:rsidRDefault="00EC2C34" w:rsidP="00EC2C34">
      <w:pPr>
        <w:autoSpaceDE w:val="0"/>
        <w:autoSpaceDN w:val="0"/>
        <w:adjustRightInd w:val="0"/>
        <w:spacing w:line="312" w:lineRule="auto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 xml:space="preserve">III - </w:t>
      </w:r>
      <w:r w:rsidRPr="00F246E6">
        <w:rPr>
          <w:rFonts w:ascii="Bookman Old Style" w:hAnsi="Bookman Old Style"/>
          <w:sz w:val="24"/>
          <w:szCs w:val="24"/>
        </w:rPr>
        <w:t>A inexecução total ou parcial do Contrato enseja sua rescisão pela Administração.</w:t>
      </w:r>
    </w:p>
    <w:p w:rsidR="00EC2C34" w:rsidRPr="00F246E6" w:rsidRDefault="00EC2C34" w:rsidP="00EC2C34">
      <w:pPr>
        <w:autoSpaceDE w:val="0"/>
        <w:autoSpaceDN w:val="0"/>
        <w:adjustRightInd w:val="0"/>
        <w:spacing w:line="312" w:lineRule="auto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>IV -</w:t>
      </w:r>
      <w:r w:rsidRPr="00F246E6">
        <w:rPr>
          <w:rFonts w:ascii="Bookman Old Style" w:hAnsi="Bookman Old Style"/>
          <w:sz w:val="24"/>
          <w:szCs w:val="24"/>
        </w:rPr>
        <w:t xml:space="preserve"> Constituem motivos para rescisão do Contrato os previstos no art. 78 da Lei nº 8666/93.</w:t>
      </w:r>
    </w:p>
    <w:p w:rsidR="00EC2C34" w:rsidRPr="00F246E6" w:rsidRDefault="00EC2C34" w:rsidP="00EC2C34">
      <w:pPr>
        <w:autoSpaceDE w:val="0"/>
        <w:autoSpaceDN w:val="0"/>
        <w:adjustRightInd w:val="0"/>
        <w:spacing w:line="312" w:lineRule="auto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lastRenderedPageBreak/>
        <w:t>V -</w:t>
      </w:r>
      <w:r w:rsidRPr="00F246E6">
        <w:rPr>
          <w:rFonts w:ascii="Bookman Old Style" w:hAnsi="Bookman Old Style"/>
          <w:sz w:val="24"/>
          <w:szCs w:val="24"/>
        </w:rPr>
        <w:t xml:space="preserve"> Em caso de rescisão prevista nos incisos XII a XVII do art. 78 da Lei nº 8666/93, sem que haja culpa do Contratado, será este ressarcido dos prejuízos regulamentares comprovados, quando os houver sofrido.</w:t>
      </w:r>
    </w:p>
    <w:p w:rsidR="00EC2C34" w:rsidRPr="00F246E6" w:rsidRDefault="00EC2C34" w:rsidP="00EC2C34">
      <w:pPr>
        <w:autoSpaceDE w:val="0"/>
        <w:autoSpaceDN w:val="0"/>
        <w:adjustRightInd w:val="0"/>
        <w:spacing w:line="312" w:lineRule="auto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 xml:space="preserve">VI - </w:t>
      </w:r>
      <w:r w:rsidRPr="00F246E6">
        <w:rPr>
          <w:rFonts w:ascii="Bookman Old Style" w:hAnsi="Bookman Old Style"/>
          <w:sz w:val="24"/>
          <w:szCs w:val="24"/>
        </w:rPr>
        <w:t>A rescisão contratual de que trata o inciso I do artigo 78 acarretará as consequências prevista no artigo 80, incisos I a IV, da Lei nº 8666/93.</w:t>
      </w: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>9.2.</w:t>
      </w:r>
      <w:r w:rsidRPr="00F246E6">
        <w:rPr>
          <w:rFonts w:ascii="Bookman Old Style" w:hAnsi="Bookman Old Style"/>
          <w:sz w:val="24"/>
          <w:szCs w:val="24"/>
        </w:rPr>
        <w:t xml:space="preserve"> A Contratante reserva-se o direito de a qualquer tempo e a seu exclusivo critério, mediante aviso prévio com antecedência mínima de 30 (trinta) dias, denunciar o Contrato para efeito de rescisão, ou sustar o fornecimento dos produtos e a execução dos serviços sem que por isso seja obrigado a suportar ônus de indenização, multa ou pagamento extra de qualquer natureza, com o que concordará a Contratada por meio de termo de rescisão assinado pelas partes.</w:t>
      </w: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b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>Cláusula Décima – Do Foro</w:t>
      </w: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>10.1.</w:t>
      </w:r>
      <w:r w:rsidRPr="00F246E6">
        <w:rPr>
          <w:rFonts w:ascii="Bookman Old Style" w:hAnsi="Bookman Old Style"/>
          <w:sz w:val="24"/>
          <w:szCs w:val="24"/>
        </w:rPr>
        <w:t xml:space="preserve"> Fica eleito o foro da comarca de Cuiabá - MT, com renúncia expressamente a qualquer outro, por mais privilegiado que seja, para dirimir as questões oriundas do presente contrato.</w:t>
      </w: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sz w:val="24"/>
          <w:szCs w:val="24"/>
        </w:rPr>
        <w:t>Tendo estes termos contratados, assinam o perante as testemunhas abaixo.</w:t>
      </w: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sz w:val="24"/>
          <w:szCs w:val="24"/>
        </w:rPr>
        <w:t xml:space="preserve">Cuiabá-MT, </w:t>
      </w:r>
      <w:r w:rsidR="00F246E6">
        <w:rPr>
          <w:rFonts w:ascii="Bookman Old Style" w:hAnsi="Bookman Old Style"/>
          <w:sz w:val="24"/>
          <w:szCs w:val="24"/>
        </w:rPr>
        <w:t>01</w:t>
      </w:r>
      <w:r w:rsidRPr="00F246E6">
        <w:rPr>
          <w:rFonts w:ascii="Bookman Old Style" w:hAnsi="Bookman Old Style"/>
          <w:sz w:val="24"/>
          <w:szCs w:val="24"/>
        </w:rPr>
        <w:t xml:space="preserve"> de </w:t>
      </w:r>
      <w:proofErr w:type="gramStart"/>
      <w:r w:rsidR="00F246E6">
        <w:rPr>
          <w:rFonts w:ascii="Bookman Old Style" w:hAnsi="Bookman Old Style"/>
          <w:sz w:val="24"/>
          <w:szCs w:val="24"/>
        </w:rPr>
        <w:t>Setembro</w:t>
      </w:r>
      <w:proofErr w:type="gramEnd"/>
      <w:r w:rsidR="00F246E6">
        <w:rPr>
          <w:rFonts w:ascii="Bookman Old Style" w:hAnsi="Bookman Old Style"/>
          <w:sz w:val="24"/>
          <w:szCs w:val="24"/>
        </w:rPr>
        <w:t xml:space="preserve"> de 2022</w:t>
      </w:r>
      <w:r w:rsidRPr="00F246E6">
        <w:rPr>
          <w:rFonts w:ascii="Bookman Old Style" w:hAnsi="Bookman Old Style"/>
          <w:sz w:val="24"/>
          <w:szCs w:val="24"/>
        </w:rPr>
        <w:t>.</w:t>
      </w: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 xml:space="preserve">CONTRATANTE: </w:t>
      </w:r>
      <w:r w:rsidRPr="00F246E6">
        <w:rPr>
          <w:rFonts w:ascii="Bookman Old Style" w:hAnsi="Bookman Old Style"/>
          <w:b/>
          <w:sz w:val="24"/>
          <w:szCs w:val="24"/>
        </w:rPr>
        <w:tab/>
        <w:t xml:space="preserve"> ASSOCIAÇÃO MATO-GROSSENSE DOS MUNICÍPIOS</w:t>
      </w:r>
    </w:p>
    <w:p w:rsidR="00EC2C34" w:rsidRPr="00F246E6" w:rsidRDefault="00EC2C34" w:rsidP="00EC2C34">
      <w:pPr>
        <w:spacing w:line="312" w:lineRule="auto"/>
        <w:ind w:firstLine="1843"/>
        <w:jc w:val="center"/>
        <w:rPr>
          <w:rFonts w:ascii="Bookman Old Style" w:hAnsi="Bookman Old Style"/>
          <w:b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>NEURILAN FRAGA</w:t>
      </w:r>
    </w:p>
    <w:p w:rsidR="00EC2C34" w:rsidRPr="00F246E6" w:rsidRDefault="00EC2C34" w:rsidP="00EC2C34">
      <w:pPr>
        <w:spacing w:line="312" w:lineRule="auto"/>
        <w:ind w:left="2405" w:firstLine="1843"/>
        <w:rPr>
          <w:rFonts w:ascii="Bookman Old Style" w:hAnsi="Bookman Old Style"/>
          <w:b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 xml:space="preserve">       PRESIDENTE</w:t>
      </w:r>
    </w:p>
    <w:p w:rsidR="00EC2C34" w:rsidRPr="00F246E6" w:rsidRDefault="00EC2C34" w:rsidP="00EC2C34">
      <w:pPr>
        <w:spacing w:line="312" w:lineRule="auto"/>
        <w:ind w:left="2405" w:firstLine="1843"/>
        <w:rPr>
          <w:rFonts w:ascii="Bookman Old Style" w:hAnsi="Bookman Old Style"/>
          <w:b/>
          <w:sz w:val="24"/>
          <w:szCs w:val="24"/>
        </w:rPr>
      </w:pP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C2C34" w:rsidRPr="00A5099B" w:rsidRDefault="00EC2C34" w:rsidP="00EC2C34">
      <w:pPr>
        <w:rPr>
          <w:rFonts w:ascii="Bookman Old Style" w:hAnsi="Bookman Old Style"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>CONTRATADA:</w:t>
      </w:r>
      <w:r w:rsidRPr="00F246E6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 xml:space="preserve"> </w:t>
      </w:r>
      <w:r w:rsidRPr="00F246E6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ab/>
      </w:r>
      <w:r w:rsidRPr="00F246E6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ab/>
      </w:r>
      <w:r w:rsidR="00F246E6" w:rsidRPr="00A5099B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MPX BRASIL SOLUÇÕES WEB EIRELI</w:t>
      </w:r>
    </w:p>
    <w:p w:rsidR="00F246E6" w:rsidRPr="00A5099B" w:rsidRDefault="00F246E6" w:rsidP="00EC2C34">
      <w:pPr>
        <w:spacing w:line="312" w:lineRule="auto"/>
        <w:jc w:val="both"/>
        <w:rPr>
          <w:rFonts w:ascii="Bookman Old Style" w:hAnsi="Bookman Old Style"/>
          <w:b/>
          <w:sz w:val="24"/>
          <w:szCs w:val="24"/>
        </w:rPr>
      </w:pPr>
      <w:r w:rsidRPr="00A5099B">
        <w:rPr>
          <w:rFonts w:ascii="Bookman Old Style" w:hAnsi="Bookman Old Style"/>
          <w:b/>
          <w:color w:val="000000"/>
          <w:sz w:val="24"/>
          <w:szCs w:val="24"/>
        </w:rPr>
        <w:t xml:space="preserve">                                        Marcos Paulo de Oliveira Silva</w:t>
      </w:r>
      <w:r w:rsidRPr="00A5099B">
        <w:rPr>
          <w:rFonts w:ascii="Bookman Old Style" w:hAnsi="Bookman Old Style"/>
          <w:b/>
          <w:sz w:val="24"/>
          <w:szCs w:val="24"/>
        </w:rPr>
        <w:t xml:space="preserve"> </w:t>
      </w:r>
    </w:p>
    <w:p w:rsidR="00F246E6" w:rsidRDefault="00F246E6" w:rsidP="00EC2C34">
      <w:pPr>
        <w:spacing w:line="312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b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 xml:space="preserve">TESTEMUNHAS: </w:t>
      </w: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EC2C34" w:rsidRPr="00F246E6" w:rsidRDefault="00EC2C34" w:rsidP="00EC2C34">
      <w:pPr>
        <w:spacing w:line="312" w:lineRule="auto"/>
        <w:jc w:val="both"/>
        <w:rPr>
          <w:rFonts w:ascii="Bookman Old Style" w:hAnsi="Bookman Old Style"/>
          <w:b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>_____________________________                        ________________________________</w:t>
      </w:r>
    </w:p>
    <w:p w:rsidR="00A14E7E" w:rsidRPr="00F246E6" w:rsidRDefault="00EC2C34" w:rsidP="00F246E6">
      <w:pPr>
        <w:spacing w:line="312" w:lineRule="auto"/>
        <w:jc w:val="both"/>
        <w:rPr>
          <w:rFonts w:ascii="Bookman Old Style" w:hAnsi="Bookman Old Style"/>
          <w:b/>
          <w:sz w:val="24"/>
          <w:szCs w:val="24"/>
        </w:rPr>
      </w:pPr>
      <w:r w:rsidRPr="00F246E6">
        <w:rPr>
          <w:rFonts w:ascii="Bookman Old Style" w:hAnsi="Bookman Old Style"/>
          <w:b/>
          <w:sz w:val="24"/>
          <w:szCs w:val="24"/>
        </w:rPr>
        <w:t xml:space="preserve">RG                                                                            </w:t>
      </w:r>
      <w:proofErr w:type="spellStart"/>
      <w:r w:rsidRPr="00F246E6">
        <w:rPr>
          <w:rFonts w:ascii="Bookman Old Style" w:hAnsi="Bookman Old Style"/>
          <w:b/>
          <w:sz w:val="24"/>
          <w:szCs w:val="24"/>
        </w:rPr>
        <w:t>RG</w:t>
      </w:r>
      <w:proofErr w:type="spellEnd"/>
    </w:p>
    <w:sectPr w:rsidR="00A14E7E" w:rsidRPr="00F246E6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2F8" w:rsidRDefault="00D822F8" w:rsidP="005560CB">
      <w:r>
        <w:separator/>
      </w:r>
    </w:p>
  </w:endnote>
  <w:endnote w:type="continuationSeparator" w:id="0">
    <w:p w:rsidR="00D822F8" w:rsidRDefault="00D822F8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61C19" w:rsidRDefault="00161C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057">
          <w:rPr>
            <w:noProof/>
          </w:rPr>
          <w:t>7</w:t>
        </w:r>
        <w:r>
          <w:fldChar w:fldCharType="end"/>
        </w:r>
      </w:p>
    </w:sdtContent>
  </w:sdt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4E48D387" wp14:editId="5AE7C027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2F8" w:rsidRDefault="00D822F8" w:rsidP="005560CB">
      <w:r>
        <w:separator/>
      </w:r>
    </w:p>
  </w:footnote>
  <w:footnote w:type="continuationSeparator" w:id="0">
    <w:p w:rsidR="00D822F8" w:rsidRDefault="00D822F8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15605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161C1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B11F5" wp14:editId="127C9576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C19" w:rsidRPr="00CC4890" w:rsidRDefault="00161C19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61C19" w:rsidRPr="00CC4890" w:rsidRDefault="00156057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61C19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B1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61C19" w:rsidRPr="00CC4890" w:rsidRDefault="00161C19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61C19" w:rsidRPr="00CC4890" w:rsidRDefault="00FC1E15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61C19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07E7ED9" wp14:editId="1FD52067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1C19" w:rsidRDefault="00161C19" w:rsidP="00DD7DC6">
    <w:pPr>
      <w:pStyle w:val="Cabealho"/>
      <w:jc w:val="center"/>
    </w:pPr>
  </w:p>
  <w:p w:rsidR="00161C19" w:rsidRDefault="00161C19" w:rsidP="00DD7DC6">
    <w:pPr>
      <w:pStyle w:val="Cabealho"/>
      <w:jc w:val="center"/>
    </w:pPr>
  </w:p>
  <w:p w:rsidR="00161C19" w:rsidRPr="009918C3" w:rsidRDefault="00161C19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15605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872DE"/>
    <w:multiLevelType w:val="multilevel"/>
    <w:tmpl w:val="0A64D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121F72"/>
    <w:multiLevelType w:val="multilevel"/>
    <w:tmpl w:val="25DA6CE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27F4B"/>
    <w:rsid w:val="00040802"/>
    <w:rsid w:val="00054DE9"/>
    <w:rsid w:val="0007450F"/>
    <w:rsid w:val="000745C9"/>
    <w:rsid w:val="00074F59"/>
    <w:rsid w:val="00075885"/>
    <w:rsid w:val="00090C6E"/>
    <w:rsid w:val="00094898"/>
    <w:rsid w:val="000A4668"/>
    <w:rsid w:val="000B378E"/>
    <w:rsid w:val="000B56E4"/>
    <w:rsid w:val="000C2D29"/>
    <w:rsid w:val="000D4CC8"/>
    <w:rsid w:val="000D5606"/>
    <w:rsid w:val="000E78E0"/>
    <w:rsid w:val="00103BE0"/>
    <w:rsid w:val="00113D65"/>
    <w:rsid w:val="0011400F"/>
    <w:rsid w:val="00133C07"/>
    <w:rsid w:val="00134EAE"/>
    <w:rsid w:val="0014132D"/>
    <w:rsid w:val="00142101"/>
    <w:rsid w:val="001422E4"/>
    <w:rsid w:val="001523F4"/>
    <w:rsid w:val="00156057"/>
    <w:rsid w:val="00161C19"/>
    <w:rsid w:val="00171AC2"/>
    <w:rsid w:val="001860CF"/>
    <w:rsid w:val="00191D9A"/>
    <w:rsid w:val="001B26EC"/>
    <w:rsid w:val="001D1BF3"/>
    <w:rsid w:val="001D23B9"/>
    <w:rsid w:val="001E1212"/>
    <w:rsid w:val="001E6B1D"/>
    <w:rsid w:val="001F1CDE"/>
    <w:rsid w:val="00202A5E"/>
    <w:rsid w:val="002237F2"/>
    <w:rsid w:val="00223C10"/>
    <w:rsid w:val="002353C8"/>
    <w:rsid w:val="002356F5"/>
    <w:rsid w:val="00246899"/>
    <w:rsid w:val="002577F9"/>
    <w:rsid w:val="002739A0"/>
    <w:rsid w:val="00284CBE"/>
    <w:rsid w:val="00291D6A"/>
    <w:rsid w:val="00294264"/>
    <w:rsid w:val="0029624E"/>
    <w:rsid w:val="002A397E"/>
    <w:rsid w:val="002C5DF7"/>
    <w:rsid w:val="00302740"/>
    <w:rsid w:val="003072B0"/>
    <w:rsid w:val="0032340C"/>
    <w:rsid w:val="00333492"/>
    <w:rsid w:val="00353E02"/>
    <w:rsid w:val="00381F94"/>
    <w:rsid w:val="003860D2"/>
    <w:rsid w:val="00390AE0"/>
    <w:rsid w:val="00392328"/>
    <w:rsid w:val="003B28AA"/>
    <w:rsid w:val="003D17E1"/>
    <w:rsid w:val="003D2EC3"/>
    <w:rsid w:val="003E1DE3"/>
    <w:rsid w:val="003E5542"/>
    <w:rsid w:val="003F52F8"/>
    <w:rsid w:val="00404F4C"/>
    <w:rsid w:val="004259C4"/>
    <w:rsid w:val="00442851"/>
    <w:rsid w:val="004666A2"/>
    <w:rsid w:val="0048236E"/>
    <w:rsid w:val="004B5EBA"/>
    <w:rsid w:val="004C0E4F"/>
    <w:rsid w:val="004D7AB3"/>
    <w:rsid w:val="004E6407"/>
    <w:rsid w:val="004F0B8D"/>
    <w:rsid w:val="004F43E1"/>
    <w:rsid w:val="00500CBB"/>
    <w:rsid w:val="005142AD"/>
    <w:rsid w:val="0052687D"/>
    <w:rsid w:val="00537E63"/>
    <w:rsid w:val="0054505C"/>
    <w:rsid w:val="005560CB"/>
    <w:rsid w:val="00592CE1"/>
    <w:rsid w:val="005D4DF6"/>
    <w:rsid w:val="005F5F5A"/>
    <w:rsid w:val="006008CD"/>
    <w:rsid w:val="00601651"/>
    <w:rsid w:val="00602491"/>
    <w:rsid w:val="006028A3"/>
    <w:rsid w:val="006118C9"/>
    <w:rsid w:val="00613BA5"/>
    <w:rsid w:val="00616E75"/>
    <w:rsid w:val="00627915"/>
    <w:rsid w:val="006311CB"/>
    <w:rsid w:val="00655932"/>
    <w:rsid w:val="006614D9"/>
    <w:rsid w:val="006926A4"/>
    <w:rsid w:val="00694DC1"/>
    <w:rsid w:val="006A3598"/>
    <w:rsid w:val="006C7707"/>
    <w:rsid w:val="006E07A7"/>
    <w:rsid w:val="006E165F"/>
    <w:rsid w:val="006E2B15"/>
    <w:rsid w:val="006E7D97"/>
    <w:rsid w:val="00701E8E"/>
    <w:rsid w:val="00732CC6"/>
    <w:rsid w:val="007532EB"/>
    <w:rsid w:val="00756E57"/>
    <w:rsid w:val="00763E3A"/>
    <w:rsid w:val="00774EAF"/>
    <w:rsid w:val="00782B91"/>
    <w:rsid w:val="00786B24"/>
    <w:rsid w:val="0078776C"/>
    <w:rsid w:val="007A3386"/>
    <w:rsid w:val="007E5C0A"/>
    <w:rsid w:val="00801216"/>
    <w:rsid w:val="008018E7"/>
    <w:rsid w:val="008248ED"/>
    <w:rsid w:val="00844842"/>
    <w:rsid w:val="00851253"/>
    <w:rsid w:val="0085659B"/>
    <w:rsid w:val="00876ACF"/>
    <w:rsid w:val="00894635"/>
    <w:rsid w:val="008C1DF4"/>
    <w:rsid w:val="008E0646"/>
    <w:rsid w:val="008F396F"/>
    <w:rsid w:val="008F6D97"/>
    <w:rsid w:val="00903688"/>
    <w:rsid w:val="00920128"/>
    <w:rsid w:val="00923EA8"/>
    <w:rsid w:val="00930061"/>
    <w:rsid w:val="00933CA8"/>
    <w:rsid w:val="009401CA"/>
    <w:rsid w:val="00940B67"/>
    <w:rsid w:val="00960CA3"/>
    <w:rsid w:val="00967566"/>
    <w:rsid w:val="0097744A"/>
    <w:rsid w:val="009906BA"/>
    <w:rsid w:val="009918C3"/>
    <w:rsid w:val="009938D5"/>
    <w:rsid w:val="009E028D"/>
    <w:rsid w:val="009E0C8C"/>
    <w:rsid w:val="00A110BF"/>
    <w:rsid w:val="00A14E7E"/>
    <w:rsid w:val="00A31E1F"/>
    <w:rsid w:val="00A4488F"/>
    <w:rsid w:val="00A448F4"/>
    <w:rsid w:val="00A503BB"/>
    <w:rsid w:val="00A5099B"/>
    <w:rsid w:val="00A607F7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61115"/>
    <w:rsid w:val="00B75986"/>
    <w:rsid w:val="00B87198"/>
    <w:rsid w:val="00BA1212"/>
    <w:rsid w:val="00BA4EBA"/>
    <w:rsid w:val="00BB6AE4"/>
    <w:rsid w:val="00BD673D"/>
    <w:rsid w:val="00BF0129"/>
    <w:rsid w:val="00BF3DCA"/>
    <w:rsid w:val="00BF46FB"/>
    <w:rsid w:val="00C169A8"/>
    <w:rsid w:val="00C33851"/>
    <w:rsid w:val="00C370C7"/>
    <w:rsid w:val="00C406B8"/>
    <w:rsid w:val="00C4523D"/>
    <w:rsid w:val="00C6429E"/>
    <w:rsid w:val="00C67D3C"/>
    <w:rsid w:val="00C76AF1"/>
    <w:rsid w:val="00C808C8"/>
    <w:rsid w:val="00C9601E"/>
    <w:rsid w:val="00CC4890"/>
    <w:rsid w:val="00CC7B54"/>
    <w:rsid w:val="00CD1064"/>
    <w:rsid w:val="00CD75D1"/>
    <w:rsid w:val="00CF0F35"/>
    <w:rsid w:val="00CF4BE9"/>
    <w:rsid w:val="00D21317"/>
    <w:rsid w:val="00D23910"/>
    <w:rsid w:val="00D259B7"/>
    <w:rsid w:val="00D368F2"/>
    <w:rsid w:val="00D5095E"/>
    <w:rsid w:val="00D559BB"/>
    <w:rsid w:val="00D822F8"/>
    <w:rsid w:val="00DA256E"/>
    <w:rsid w:val="00DB29E1"/>
    <w:rsid w:val="00DB39D0"/>
    <w:rsid w:val="00DC00B4"/>
    <w:rsid w:val="00DC0DB9"/>
    <w:rsid w:val="00DC1B3D"/>
    <w:rsid w:val="00DC6110"/>
    <w:rsid w:val="00DD0913"/>
    <w:rsid w:val="00DD6062"/>
    <w:rsid w:val="00DD7DC6"/>
    <w:rsid w:val="00DE03E9"/>
    <w:rsid w:val="00DE7AE5"/>
    <w:rsid w:val="00DF4BDA"/>
    <w:rsid w:val="00E17B0D"/>
    <w:rsid w:val="00E45DF1"/>
    <w:rsid w:val="00E4723A"/>
    <w:rsid w:val="00E62EE8"/>
    <w:rsid w:val="00E74A55"/>
    <w:rsid w:val="00E75C5A"/>
    <w:rsid w:val="00E87F26"/>
    <w:rsid w:val="00EA0A85"/>
    <w:rsid w:val="00EC2C34"/>
    <w:rsid w:val="00EC726F"/>
    <w:rsid w:val="00ED1EE9"/>
    <w:rsid w:val="00ED2B8F"/>
    <w:rsid w:val="00EF2F6E"/>
    <w:rsid w:val="00F04655"/>
    <w:rsid w:val="00F05C3A"/>
    <w:rsid w:val="00F10F9E"/>
    <w:rsid w:val="00F11C18"/>
    <w:rsid w:val="00F246E6"/>
    <w:rsid w:val="00F328BC"/>
    <w:rsid w:val="00F378E7"/>
    <w:rsid w:val="00F37DAA"/>
    <w:rsid w:val="00F4261A"/>
    <w:rsid w:val="00F53249"/>
    <w:rsid w:val="00F60BB9"/>
    <w:rsid w:val="00F6338B"/>
    <w:rsid w:val="00F70F37"/>
    <w:rsid w:val="00F7185A"/>
    <w:rsid w:val="00F9124D"/>
    <w:rsid w:val="00FB0BEE"/>
    <w:rsid w:val="00FC1E15"/>
    <w:rsid w:val="00FD2C3D"/>
    <w:rsid w:val="00FE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7E7B0169"/>
  <w15:docId w15:val="{8B679AF3-D031-49E3-83CA-3D3B831E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aliases w:val="Segundo"/>
    <w:basedOn w:val="Normal"/>
    <w:link w:val="PargrafodaListaChar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59"/>
    <w:rsid w:val="00EC2C34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EC2C34"/>
    <w:pPr>
      <w:tabs>
        <w:tab w:val="center" w:pos="4323"/>
      </w:tabs>
      <w:ind w:left="-284" w:firstLine="284"/>
    </w:pPr>
    <w:rPr>
      <w:rFonts w:eastAsia="SimSun"/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C2C34"/>
    <w:rPr>
      <w:rFonts w:ascii="Times New Roman" w:eastAsia="SimSun" w:hAnsi="Times New Roman" w:cs="Times New Roman"/>
      <w:sz w:val="26"/>
      <w:szCs w:val="20"/>
      <w:lang w:eastAsia="pt-BR"/>
    </w:rPr>
  </w:style>
  <w:style w:type="character" w:customStyle="1" w:styleId="PargrafodaListaChar">
    <w:name w:val="Parágrafo da Lista Char"/>
    <w:aliases w:val="Segundo Char"/>
    <w:link w:val="PargrafodaLista"/>
    <w:uiPriority w:val="34"/>
    <w:locked/>
    <w:rsid w:val="00EC2C34"/>
    <w:rPr>
      <w:rFonts w:eastAsiaTheme="minorEastAsia"/>
      <w:lang w:eastAsia="pt-BR"/>
    </w:rPr>
  </w:style>
  <w:style w:type="character" w:customStyle="1" w:styleId="black1">
    <w:name w:val="black1"/>
    <w:rsid w:val="00EC2C34"/>
    <w:rPr>
      <w:rFonts w:ascii="Verdana" w:hAnsi="Verdana" w:hint="default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paragraph" w:customStyle="1" w:styleId="Corpo">
    <w:name w:val="Corpo"/>
    <w:rsid w:val="00BB6A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A4C5F-D64B-4487-A528-1374EDCD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1979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Fabio</cp:lastModifiedBy>
  <cp:revision>7</cp:revision>
  <cp:lastPrinted>2022-09-06T19:17:00Z</cp:lastPrinted>
  <dcterms:created xsi:type="dcterms:W3CDTF">2022-08-30T13:19:00Z</dcterms:created>
  <dcterms:modified xsi:type="dcterms:W3CDTF">2022-09-06T19:26:00Z</dcterms:modified>
</cp:coreProperties>
</file>