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A52346">
        <w:rPr>
          <w:rFonts w:ascii="Times New Roman" w:hAnsi="Times New Roman" w:cs="Times New Roman"/>
          <w:b/>
          <w:sz w:val="24"/>
          <w:szCs w:val="24"/>
        </w:rPr>
        <w:t>6</w:t>
      </w:r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127BB5" w:rsidRPr="0087325A">
        <w:rPr>
          <w:rFonts w:ascii="Times New Roman" w:eastAsia="Calibri" w:hAnsi="Times New Roman" w:cs="Times New Roman"/>
          <w:b/>
          <w:bCs/>
          <w:lang w:eastAsia="en-US"/>
        </w:rPr>
        <w:t xml:space="preserve">PROMO GRAFICA EDITORA E COMUNICAÇÃO VISUAL LTDA ME </w:t>
      </w:r>
      <w:r w:rsidR="004C6B4B" w:rsidRPr="00F80DF1">
        <w:rPr>
          <w:rFonts w:ascii="Times New Roman" w:hAnsi="Times New Roman" w:cs="Times New Roman"/>
          <w:sz w:val="24"/>
          <w:szCs w:val="24"/>
        </w:rPr>
        <w:t>com  sede na</w:t>
      </w:r>
      <w:r w:rsidR="000C21D8">
        <w:rPr>
          <w:rFonts w:ascii="Times New Roman" w:hAnsi="Times New Roman" w:cs="Times New Roman"/>
          <w:sz w:val="24"/>
          <w:szCs w:val="24"/>
        </w:rPr>
        <w:t xml:space="preserve"> </w:t>
      </w:r>
      <w:r w:rsidR="00127BB5">
        <w:rPr>
          <w:rFonts w:ascii="Times New Roman" w:hAnsi="Times New Roman" w:cs="Times New Roman"/>
          <w:sz w:val="24"/>
          <w:szCs w:val="24"/>
        </w:rPr>
        <w:t xml:space="preserve">Praça Jaime Figueiredo 152 Bairro </w:t>
      </w:r>
      <w:r w:rsidR="00BA08D8">
        <w:rPr>
          <w:rFonts w:ascii="Times New Roman" w:hAnsi="Times New Roman" w:cs="Times New Roman"/>
          <w:sz w:val="24"/>
          <w:szCs w:val="24"/>
        </w:rPr>
        <w:t xml:space="preserve">CEP </w:t>
      </w:r>
      <w:r w:rsidR="00127BB5">
        <w:rPr>
          <w:rFonts w:ascii="Times New Roman" w:hAnsi="Times New Roman" w:cs="Times New Roman"/>
          <w:sz w:val="24"/>
          <w:szCs w:val="24"/>
        </w:rPr>
        <w:t>78008-555</w:t>
      </w:r>
      <w:r w:rsidR="00BA08D8">
        <w:rPr>
          <w:rFonts w:ascii="Times New Roman" w:hAnsi="Times New Roman" w:cs="Times New Roman"/>
          <w:sz w:val="24"/>
          <w:szCs w:val="24"/>
        </w:rPr>
        <w:t xml:space="preserve"> Cuiabá-MT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331DFD">
        <w:rPr>
          <w:rFonts w:ascii="Times New Roman" w:hAnsi="Times New Roman" w:cs="Times New Roman"/>
          <w:sz w:val="24"/>
          <w:szCs w:val="24"/>
        </w:rPr>
        <w:t>14.034.336/0001-80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331DFD">
        <w:rPr>
          <w:rFonts w:ascii="Times New Roman" w:hAnsi="Times New Roman" w:cs="Times New Roman"/>
          <w:sz w:val="24"/>
          <w:szCs w:val="24"/>
        </w:rPr>
        <w:t>115134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r w:rsidR="001609FA">
        <w:rPr>
          <w:rFonts w:ascii="Times New Roman" w:hAnsi="Times New Roman" w:cs="Times New Roman"/>
          <w:sz w:val="24"/>
          <w:szCs w:val="24"/>
        </w:rPr>
        <w:t>José Teixeira Viana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1609FA">
        <w:rPr>
          <w:rFonts w:ascii="Times New Roman" w:hAnsi="Times New Roman" w:cs="Times New Roman"/>
          <w:sz w:val="24"/>
          <w:szCs w:val="24"/>
        </w:rPr>
        <w:t>601.282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C17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1609FA">
        <w:rPr>
          <w:rFonts w:ascii="Times New Roman" w:hAnsi="Times New Roman" w:cs="Times New Roman"/>
          <w:sz w:val="24"/>
          <w:szCs w:val="24"/>
        </w:rPr>
        <w:t>405.897.731-00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r w:rsidR="00BA08D8" w:rsidRPr="00773D74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BA08D8" w:rsidRPr="00773D74">
        <w:rPr>
          <w:rFonts w:ascii="Times New Roman" w:hAnsi="Times New Roman" w:cs="Times New Roman"/>
          <w:sz w:val="24"/>
          <w:szCs w:val="24"/>
        </w:rPr>
        <w:t>atender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1609FA" w:rsidRPr="001609FA" w:rsidTr="001609FA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1609FA" w:rsidRPr="001609FA" w:rsidTr="001609FA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FOLDERS 45X31 CM, 4X4 CORES EM COUCHE BRILHO 230 G VINCO, 2 DOBRAS PARALELAS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09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09F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9FA" w:rsidRPr="001609FA" w:rsidRDefault="001609FA" w:rsidP="00160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609F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R$4.200,00</w:t>
            </w:r>
          </w:p>
        </w:tc>
      </w:tr>
    </w:tbl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 w:rsidR="00B45DFF" w:rsidRPr="00773D7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45DFF" w:rsidRPr="00773D74">
        <w:rPr>
          <w:rFonts w:ascii="Times New Roman" w:hAnsi="Times New Roman" w:cs="Times New Roman"/>
          <w:sz w:val="24"/>
          <w:szCs w:val="24"/>
        </w:rPr>
        <w:t>existência</w:t>
      </w:r>
      <w:r w:rsidRPr="00773D74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A52346">
        <w:rPr>
          <w:rFonts w:ascii="Times New Roman" w:hAnsi="Times New Roman" w:cs="Times New Roman"/>
          <w:sz w:val="24"/>
          <w:szCs w:val="24"/>
        </w:rPr>
        <w:t>4.200,00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52346">
        <w:rPr>
          <w:rFonts w:ascii="Times New Roman" w:hAnsi="Times New Roman" w:cs="Times New Roman"/>
          <w:sz w:val="24"/>
          <w:szCs w:val="24"/>
        </w:rPr>
        <w:t>Quatro mil e duzentos reais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1609FA" w:rsidRDefault="001609FA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cento) pelo atraso  injustificado na execução de  qualquer </w:t>
      </w:r>
      <w:r w:rsidRPr="00F07235">
        <w:rPr>
          <w:rFonts w:ascii="Times New Roman" w:hAnsi="Times New Roman" w:cs="Times New Roman"/>
          <w:sz w:val="24"/>
          <w:szCs w:val="24"/>
        </w:rPr>
        <w:lastRenderedPageBreak/>
        <w:t>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lastRenderedPageBreak/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C174D3" w:rsidRDefault="00D254AD" w:rsidP="001609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74D3">
        <w:rPr>
          <w:rFonts w:ascii="Times New Roman" w:hAnsi="Times New Roman" w:cs="Times New Roman"/>
          <w:b/>
          <w:sz w:val="24"/>
          <w:szCs w:val="24"/>
        </w:rPr>
        <w:t>CONTRATADA</w:t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1609FA" w:rsidRPr="0087325A">
        <w:rPr>
          <w:rFonts w:ascii="Times New Roman" w:eastAsia="Calibri" w:hAnsi="Times New Roman" w:cs="Times New Roman"/>
          <w:b/>
          <w:bCs/>
          <w:lang w:eastAsia="en-US"/>
        </w:rPr>
        <w:t>PROMO GRAFICA EDITORA E COMUNICAÇÃO VISUAL LTDA ME</w:t>
      </w:r>
    </w:p>
    <w:p w:rsidR="00D254AD" w:rsidRPr="001609FA" w:rsidRDefault="00D254AD" w:rsidP="00C17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B45DFF" w:rsidRPr="001609F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</w:t>
      </w:r>
      <w:r w:rsidR="00921E7E" w:rsidRPr="001609F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1609FA" w:rsidRPr="001609FA">
        <w:rPr>
          <w:rFonts w:ascii="Times New Roman" w:hAnsi="Times New Roman" w:cs="Times New Roman"/>
          <w:b/>
          <w:sz w:val="24"/>
          <w:szCs w:val="24"/>
        </w:rPr>
        <w:t>José Teixeira Viana</w:t>
      </w:r>
    </w:p>
    <w:p w:rsidR="00C174D3" w:rsidRP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Pr="00F162FB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609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1609FA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8C30D0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609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0C21D8"/>
    <w:rsid w:val="00127BB5"/>
    <w:rsid w:val="00131BAE"/>
    <w:rsid w:val="001609FA"/>
    <w:rsid w:val="001D353D"/>
    <w:rsid w:val="001D6A63"/>
    <w:rsid w:val="001F0D66"/>
    <w:rsid w:val="00202C17"/>
    <w:rsid w:val="002303F7"/>
    <w:rsid w:val="00236E40"/>
    <w:rsid w:val="002E2E2C"/>
    <w:rsid w:val="002E7124"/>
    <w:rsid w:val="00331DFD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A3977"/>
    <w:rsid w:val="007F1E24"/>
    <w:rsid w:val="00803BD1"/>
    <w:rsid w:val="008470CB"/>
    <w:rsid w:val="008622EC"/>
    <w:rsid w:val="00872D56"/>
    <w:rsid w:val="00885390"/>
    <w:rsid w:val="008C30D0"/>
    <w:rsid w:val="00921E7E"/>
    <w:rsid w:val="00924BEA"/>
    <w:rsid w:val="00945CBD"/>
    <w:rsid w:val="00950EBB"/>
    <w:rsid w:val="009875DD"/>
    <w:rsid w:val="009A2AA1"/>
    <w:rsid w:val="009D4154"/>
    <w:rsid w:val="009E0849"/>
    <w:rsid w:val="00A4046F"/>
    <w:rsid w:val="00A52346"/>
    <w:rsid w:val="00B45DFF"/>
    <w:rsid w:val="00B77883"/>
    <w:rsid w:val="00BA04DA"/>
    <w:rsid w:val="00BA08D8"/>
    <w:rsid w:val="00BA4F1D"/>
    <w:rsid w:val="00C11998"/>
    <w:rsid w:val="00C14D00"/>
    <w:rsid w:val="00C16422"/>
    <w:rsid w:val="00C174D3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ED5C51"/>
    <w:rsid w:val="00F212AB"/>
    <w:rsid w:val="00F310D8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2E2921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C341-F2DB-4035-9884-B9D03820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1457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3</cp:revision>
  <cp:lastPrinted>2018-02-26T18:00:00Z</cp:lastPrinted>
  <dcterms:created xsi:type="dcterms:W3CDTF">2018-02-26T18:43:00Z</dcterms:created>
  <dcterms:modified xsi:type="dcterms:W3CDTF">2018-02-26T19:48:00Z</dcterms:modified>
</cp:coreProperties>
</file>